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AD5CE6" w14:textId="77777777" w:rsidR="00B578C3" w:rsidRDefault="00CC1719">
      <w:pPr>
        <w:widowControl w:val="0"/>
        <w:spacing w:line="240" w:lineRule="auto"/>
        <w:rPr>
          <w:rFonts w:ascii="Cambria" w:eastAsia="Cambria" w:hAnsi="Cambria" w:cs="Cambria"/>
        </w:rPr>
      </w:pPr>
      <w:bookmarkStart w:id="0" w:name="_GoBack"/>
      <w:bookmarkEnd w:id="0"/>
      <w:r>
        <w:rPr>
          <w:rFonts w:ascii="Cambria" w:eastAsia="Cambria" w:hAnsi="Cambria" w:cs="Cambria"/>
        </w:rPr>
        <w:t xml:space="preserve">Name________________________________________________________________________________________ </w:t>
      </w:r>
      <w:r>
        <w:rPr>
          <w:rFonts w:ascii="Cambria" w:eastAsia="Cambria" w:hAnsi="Cambria" w:cs="Cambria"/>
        </w:rPr>
        <w:tab/>
      </w:r>
      <w:r>
        <w:rPr>
          <w:rFonts w:ascii="Cambria" w:eastAsia="Cambria" w:hAnsi="Cambria" w:cs="Cambria"/>
        </w:rPr>
        <w:tab/>
        <w:t>Period_______________</w:t>
      </w:r>
    </w:p>
    <w:p w14:paraId="60D1CFD3" w14:textId="77777777" w:rsidR="00B578C3" w:rsidRDefault="00B578C3">
      <w:pPr>
        <w:widowControl w:val="0"/>
        <w:spacing w:line="240" w:lineRule="auto"/>
        <w:rPr>
          <w:rFonts w:ascii="Cambria" w:eastAsia="Cambria" w:hAnsi="Cambria" w:cs="Cambria"/>
        </w:rPr>
      </w:pPr>
    </w:p>
    <w:p w14:paraId="6C1EBD8C" w14:textId="77777777" w:rsidR="00B578C3" w:rsidRDefault="00CC1719">
      <w:pPr>
        <w:widowControl w:val="0"/>
        <w:spacing w:line="240" w:lineRule="auto"/>
        <w:rPr>
          <w:rFonts w:ascii="Cambria" w:eastAsia="Cambria" w:hAnsi="Cambria" w:cs="Cambria"/>
        </w:rPr>
      </w:pPr>
      <w:r>
        <w:rPr>
          <w:rFonts w:ascii="Cambria" w:eastAsia="Cambria" w:hAnsi="Cambria" w:cs="Cambria"/>
          <w:b/>
        </w:rPr>
        <w:t>14</w:t>
      </w:r>
      <w:r>
        <w:rPr>
          <w:rFonts w:ascii="Cambria" w:eastAsia="Cambria" w:hAnsi="Cambria" w:cs="Cambria"/>
          <w:b/>
          <w:vertAlign w:val="superscript"/>
        </w:rPr>
        <w:t>th</w:t>
      </w:r>
      <w:r>
        <w:rPr>
          <w:rFonts w:ascii="Cambria" w:eastAsia="Cambria" w:hAnsi="Cambria" w:cs="Cambria"/>
          <w:b/>
        </w:rPr>
        <w:t xml:space="preserve"> Century News Bulletin – The bubonic plague is coming!</w:t>
      </w:r>
    </w:p>
    <w:p w14:paraId="725A9346" w14:textId="77777777" w:rsidR="00B578C3" w:rsidRDefault="00B578C3">
      <w:pPr>
        <w:widowControl w:val="0"/>
        <w:spacing w:line="240" w:lineRule="auto"/>
        <w:rPr>
          <w:rFonts w:ascii="Cambria" w:eastAsia="Cambria" w:hAnsi="Cambria" w:cs="Cambria"/>
        </w:rPr>
      </w:pPr>
    </w:p>
    <w:p w14:paraId="17D0E888" w14:textId="77777777" w:rsidR="00B578C3" w:rsidRDefault="00CC1719">
      <w:pPr>
        <w:widowControl w:val="0"/>
        <w:spacing w:line="240" w:lineRule="auto"/>
        <w:rPr>
          <w:rFonts w:ascii="Cambria" w:eastAsia="Cambria" w:hAnsi="Cambria" w:cs="Cambria"/>
          <w:i/>
        </w:rPr>
      </w:pPr>
      <w:r>
        <w:rPr>
          <w:rFonts w:ascii="Cambria" w:eastAsia="Cambria" w:hAnsi="Cambria" w:cs="Cambria"/>
          <w:i/>
        </w:rPr>
        <w:t xml:space="preserve">Directions: </w:t>
      </w:r>
      <w:r>
        <w:rPr>
          <w:rFonts w:ascii="Cambria" w:eastAsia="Cambria" w:hAnsi="Cambria" w:cs="Cambria"/>
          <w:i/>
          <w:u w:val="single"/>
        </w:rPr>
        <w:t>It is the year 1348</w:t>
      </w:r>
      <w:r>
        <w:rPr>
          <w:rFonts w:ascii="Cambria" w:eastAsia="Cambria" w:hAnsi="Cambria" w:cs="Cambria"/>
          <w:i/>
        </w:rPr>
        <w:t xml:space="preserve"> and you heard the bubonic plague is coming to your community.  As a responsible reporter, it is your job to inform your community about the plague and advise others how to prevent, treat, and cure the illness.  You will be creating a “news bulletin” to in</w:t>
      </w:r>
      <w:r>
        <w:rPr>
          <w:rFonts w:ascii="Cambria" w:eastAsia="Cambria" w:hAnsi="Cambria" w:cs="Cambria"/>
          <w:i/>
        </w:rPr>
        <w:t>form your viewers about how they can stay alive!</w:t>
      </w:r>
    </w:p>
    <w:p w14:paraId="447565E0" w14:textId="77777777" w:rsidR="00B578C3" w:rsidRDefault="00B578C3">
      <w:pPr>
        <w:widowControl w:val="0"/>
        <w:spacing w:line="240" w:lineRule="auto"/>
        <w:rPr>
          <w:rFonts w:ascii="Cambria" w:eastAsia="Cambria" w:hAnsi="Cambria" w:cs="Cambria"/>
          <w:i/>
        </w:rPr>
      </w:pPr>
    </w:p>
    <w:p w14:paraId="66D20C41" w14:textId="77777777" w:rsidR="00B578C3" w:rsidRDefault="00CC1719">
      <w:pPr>
        <w:widowControl w:val="0"/>
        <w:spacing w:line="240" w:lineRule="auto"/>
        <w:rPr>
          <w:rFonts w:ascii="Cambria" w:eastAsia="Cambria" w:hAnsi="Cambria" w:cs="Cambria"/>
          <w:i/>
        </w:rPr>
      </w:pPr>
      <w:r>
        <w:rPr>
          <w:rFonts w:ascii="Cambria" w:eastAsia="Cambria" w:hAnsi="Cambria" w:cs="Cambria"/>
          <w:i/>
        </w:rPr>
        <w:t>Your news bulletin must include the following:</w:t>
      </w:r>
    </w:p>
    <w:p w14:paraId="232CF733" w14:textId="77777777" w:rsidR="00B578C3" w:rsidRDefault="00B578C3">
      <w:pPr>
        <w:widowControl w:val="0"/>
        <w:spacing w:line="240" w:lineRule="auto"/>
        <w:rPr>
          <w:rFonts w:ascii="Cambria" w:eastAsia="Cambria" w:hAnsi="Cambria" w:cs="Cambria"/>
          <w:i/>
        </w:rPr>
      </w:pPr>
    </w:p>
    <w:p w14:paraId="0F143459" w14:textId="77777777" w:rsidR="00B578C3" w:rsidRDefault="00CC1719">
      <w:pPr>
        <w:widowControl w:val="0"/>
        <w:spacing w:line="240" w:lineRule="auto"/>
        <w:rPr>
          <w:rFonts w:ascii="Cambria" w:eastAsia="Cambria" w:hAnsi="Cambria" w:cs="Cambria"/>
        </w:rPr>
      </w:pPr>
      <w:r>
        <w:rPr>
          <w:rFonts w:ascii="Cambria" w:eastAsia="Cambria" w:hAnsi="Cambria" w:cs="Cambria"/>
        </w:rPr>
        <w:t xml:space="preserve">1) Where did the illness begin?  </w:t>
      </w:r>
    </w:p>
    <w:p w14:paraId="1529057D" w14:textId="77777777" w:rsidR="00B578C3" w:rsidRDefault="00B578C3">
      <w:pPr>
        <w:widowControl w:val="0"/>
        <w:spacing w:line="240" w:lineRule="auto"/>
        <w:rPr>
          <w:rFonts w:ascii="Cambria" w:eastAsia="Cambria" w:hAnsi="Cambria" w:cs="Cambria"/>
        </w:rPr>
      </w:pPr>
    </w:p>
    <w:p w14:paraId="61C44701" w14:textId="77777777" w:rsidR="00B578C3" w:rsidRDefault="00CC1719">
      <w:pPr>
        <w:widowControl w:val="0"/>
        <w:spacing w:line="240" w:lineRule="auto"/>
        <w:rPr>
          <w:rFonts w:ascii="Cambria" w:eastAsia="Cambria" w:hAnsi="Cambria" w:cs="Cambria"/>
        </w:rPr>
      </w:pPr>
      <w:r>
        <w:rPr>
          <w:rFonts w:ascii="Cambria" w:eastAsia="Cambria" w:hAnsi="Cambria" w:cs="Cambria"/>
        </w:rPr>
        <w:t>2) How did it begin?</w:t>
      </w:r>
    </w:p>
    <w:p w14:paraId="41E4CCDA" w14:textId="77777777" w:rsidR="00B578C3" w:rsidRDefault="00B578C3">
      <w:pPr>
        <w:widowControl w:val="0"/>
        <w:spacing w:line="240" w:lineRule="auto"/>
        <w:rPr>
          <w:rFonts w:ascii="Cambria" w:eastAsia="Cambria" w:hAnsi="Cambria" w:cs="Cambria"/>
        </w:rPr>
      </w:pPr>
    </w:p>
    <w:p w14:paraId="019398B9" w14:textId="77777777" w:rsidR="00B578C3" w:rsidRDefault="00CC1719">
      <w:pPr>
        <w:widowControl w:val="0"/>
        <w:spacing w:line="240" w:lineRule="auto"/>
        <w:rPr>
          <w:rFonts w:ascii="Cambria" w:eastAsia="Cambria" w:hAnsi="Cambria" w:cs="Cambria"/>
        </w:rPr>
      </w:pPr>
      <w:r>
        <w:rPr>
          <w:rFonts w:ascii="Cambria" w:eastAsia="Cambria" w:hAnsi="Cambria" w:cs="Cambria"/>
        </w:rPr>
        <w:t>3) How is it spread?</w:t>
      </w:r>
    </w:p>
    <w:p w14:paraId="1656964D" w14:textId="77777777" w:rsidR="00B578C3" w:rsidRDefault="00B578C3">
      <w:pPr>
        <w:widowControl w:val="0"/>
        <w:spacing w:line="240" w:lineRule="auto"/>
        <w:rPr>
          <w:rFonts w:ascii="Cambria" w:eastAsia="Cambria" w:hAnsi="Cambria" w:cs="Cambria"/>
        </w:rPr>
      </w:pPr>
    </w:p>
    <w:p w14:paraId="12D0B815" w14:textId="77777777" w:rsidR="00B578C3" w:rsidRDefault="00CC1719">
      <w:pPr>
        <w:widowControl w:val="0"/>
        <w:spacing w:line="240" w:lineRule="auto"/>
        <w:rPr>
          <w:rFonts w:ascii="Cambria" w:eastAsia="Cambria" w:hAnsi="Cambria" w:cs="Cambria"/>
        </w:rPr>
      </w:pPr>
      <w:r>
        <w:rPr>
          <w:rFonts w:ascii="Cambria" w:eastAsia="Cambria" w:hAnsi="Cambria" w:cs="Cambria"/>
        </w:rPr>
        <w:t>4) What are the symptoms?</w:t>
      </w:r>
    </w:p>
    <w:p w14:paraId="6C32ADC5" w14:textId="77777777" w:rsidR="00B578C3" w:rsidRDefault="00B578C3">
      <w:pPr>
        <w:widowControl w:val="0"/>
        <w:spacing w:line="240" w:lineRule="auto"/>
        <w:rPr>
          <w:rFonts w:ascii="Cambria" w:eastAsia="Cambria" w:hAnsi="Cambria" w:cs="Cambria"/>
        </w:rPr>
      </w:pPr>
    </w:p>
    <w:p w14:paraId="6F41403C" w14:textId="77777777" w:rsidR="00B578C3" w:rsidRDefault="00CC1719">
      <w:pPr>
        <w:widowControl w:val="0"/>
        <w:spacing w:line="240" w:lineRule="auto"/>
        <w:rPr>
          <w:rFonts w:ascii="Cambria" w:eastAsia="Cambria" w:hAnsi="Cambria" w:cs="Cambria"/>
        </w:rPr>
      </w:pPr>
      <w:r>
        <w:rPr>
          <w:rFonts w:ascii="Cambria" w:eastAsia="Cambria" w:hAnsi="Cambria" w:cs="Cambria"/>
        </w:rPr>
        <w:t>5) How can you prevent the disease?</w:t>
      </w:r>
    </w:p>
    <w:p w14:paraId="354A21FA" w14:textId="77777777" w:rsidR="00B578C3" w:rsidRDefault="00B578C3">
      <w:pPr>
        <w:widowControl w:val="0"/>
        <w:spacing w:line="240" w:lineRule="auto"/>
        <w:rPr>
          <w:rFonts w:ascii="Cambria" w:eastAsia="Cambria" w:hAnsi="Cambria" w:cs="Cambria"/>
        </w:rPr>
      </w:pPr>
    </w:p>
    <w:p w14:paraId="7806481D" w14:textId="77777777" w:rsidR="00B578C3" w:rsidRDefault="00CC1719">
      <w:pPr>
        <w:widowControl w:val="0"/>
        <w:spacing w:line="240" w:lineRule="auto"/>
        <w:rPr>
          <w:rFonts w:ascii="Cambria" w:eastAsia="Cambria" w:hAnsi="Cambria" w:cs="Cambria"/>
        </w:rPr>
      </w:pPr>
      <w:r>
        <w:rPr>
          <w:rFonts w:ascii="Cambria" w:eastAsia="Cambria" w:hAnsi="Cambria" w:cs="Cambria"/>
        </w:rPr>
        <w:t xml:space="preserve">6) How can you </w:t>
      </w:r>
      <w:r>
        <w:rPr>
          <w:rFonts w:ascii="Cambria" w:eastAsia="Cambria" w:hAnsi="Cambria" w:cs="Cambria"/>
        </w:rPr>
        <w:t>treat the disease?</w:t>
      </w:r>
    </w:p>
    <w:p w14:paraId="240967A3" w14:textId="77777777" w:rsidR="00B578C3" w:rsidRDefault="00B578C3">
      <w:pPr>
        <w:widowControl w:val="0"/>
        <w:spacing w:line="240" w:lineRule="auto"/>
        <w:rPr>
          <w:rFonts w:ascii="Cambria" w:eastAsia="Cambria" w:hAnsi="Cambria" w:cs="Cambria"/>
        </w:rPr>
      </w:pPr>
    </w:p>
    <w:p w14:paraId="17D9AFA9" w14:textId="77777777" w:rsidR="00B578C3" w:rsidRDefault="00CC1719">
      <w:pPr>
        <w:widowControl w:val="0"/>
        <w:spacing w:line="240" w:lineRule="auto"/>
        <w:rPr>
          <w:rFonts w:ascii="Cambria" w:eastAsia="Cambria" w:hAnsi="Cambria" w:cs="Cambria"/>
        </w:rPr>
      </w:pPr>
      <w:r>
        <w:rPr>
          <w:rFonts w:ascii="Cambria" w:eastAsia="Cambria" w:hAnsi="Cambria" w:cs="Cambria"/>
        </w:rPr>
        <w:t>7) Can you cure the disease?</w:t>
      </w:r>
    </w:p>
    <w:p w14:paraId="153498E6" w14:textId="77777777" w:rsidR="00B578C3" w:rsidRDefault="00B578C3">
      <w:pPr>
        <w:widowControl w:val="0"/>
        <w:spacing w:line="240" w:lineRule="auto"/>
        <w:rPr>
          <w:rFonts w:ascii="Cambria" w:eastAsia="Cambria" w:hAnsi="Cambria" w:cs="Cambria"/>
        </w:rPr>
      </w:pPr>
    </w:p>
    <w:p w14:paraId="1DDA735E" w14:textId="77777777" w:rsidR="00B578C3" w:rsidRDefault="00CC1719">
      <w:pPr>
        <w:widowControl w:val="0"/>
        <w:spacing w:line="240" w:lineRule="auto"/>
        <w:rPr>
          <w:rFonts w:ascii="Cambria" w:eastAsia="Cambria" w:hAnsi="Cambria" w:cs="Cambria"/>
          <w:i/>
        </w:rPr>
      </w:pPr>
      <w:r>
        <w:rPr>
          <w:rFonts w:ascii="Cambria" w:eastAsia="Cambria" w:hAnsi="Cambria" w:cs="Cambria"/>
          <w:i/>
        </w:rPr>
        <w:t>You should include evidence from the four documents in your news bulletin.  Please refer to the project rubric below as you complete your news bulletin to ensure you receive full credit by fulfilling all of</w:t>
      </w:r>
      <w:r>
        <w:rPr>
          <w:rFonts w:ascii="Cambria" w:eastAsia="Cambria" w:hAnsi="Cambria" w:cs="Cambria"/>
          <w:i/>
        </w:rPr>
        <w:t xml:space="preserve"> the requirements.</w:t>
      </w:r>
    </w:p>
    <w:tbl>
      <w:tblPr>
        <w:tblStyle w:val="a"/>
        <w:tblW w:w="10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300"/>
        <w:gridCol w:w="2140"/>
        <w:gridCol w:w="2080"/>
        <w:gridCol w:w="2260"/>
      </w:tblGrid>
      <w:tr w:rsidR="00B578C3" w14:paraId="05FDA97C" w14:textId="77777777">
        <w:tc>
          <w:tcPr>
            <w:tcW w:w="1720" w:type="dxa"/>
          </w:tcPr>
          <w:p w14:paraId="60889F62" w14:textId="77777777" w:rsidR="00B578C3" w:rsidRDefault="00B578C3">
            <w:pPr>
              <w:widowControl w:val="0"/>
              <w:spacing w:line="240" w:lineRule="auto"/>
              <w:contextualSpacing w:val="0"/>
              <w:rPr>
                <w:rFonts w:ascii="Cambria" w:eastAsia="Cambria" w:hAnsi="Cambria" w:cs="Cambria"/>
                <w:i/>
              </w:rPr>
            </w:pPr>
          </w:p>
        </w:tc>
        <w:tc>
          <w:tcPr>
            <w:tcW w:w="2300" w:type="dxa"/>
          </w:tcPr>
          <w:p w14:paraId="74576251" w14:textId="77777777" w:rsidR="00B578C3" w:rsidRDefault="00CC1719">
            <w:pPr>
              <w:widowControl w:val="0"/>
              <w:spacing w:line="240" w:lineRule="auto"/>
              <w:contextualSpacing w:val="0"/>
              <w:jc w:val="center"/>
              <w:rPr>
                <w:rFonts w:ascii="Cambria" w:eastAsia="Cambria" w:hAnsi="Cambria" w:cs="Cambria"/>
                <w:b/>
                <w:sz w:val="24"/>
                <w:szCs w:val="24"/>
                <w:u w:val="single"/>
              </w:rPr>
            </w:pPr>
            <w:r>
              <w:rPr>
                <w:rFonts w:ascii="Cambria" w:eastAsia="Cambria" w:hAnsi="Cambria" w:cs="Cambria"/>
                <w:b/>
                <w:sz w:val="24"/>
                <w:szCs w:val="24"/>
                <w:u w:val="single"/>
              </w:rPr>
              <w:t>Superior (4)</w:t>
            </w:r>
          </w:p>
        </w:tc>
        <w:tc>
          <w:tcPr>
            <w:tcW w:w="2140" w:type="dxa"/>
          </w:tcPr>
          <w:p w14:paraId="5763B6F5" w14:textId="77777777" w:rsidR="00B578C3" w:rsidRDefault="00CC1719">
            <w:pPr>
              <w:widowControl w:val="0"/>
              <w:spacing w:line="240" w:lineRule="auto"/>
              <w:contextualSpacing w:val="0"/>
              <w:jc w:val="center"/>
              <w:rPr>
                <w:rFonts w:ascii="Cambria" w:eastAsia="Cambria" w:hAnsi="Cambria" w:cs="Cambria"/>
                <w:b/>
                <w:sz w:val="24"/>
                <w:szCs w:val="24"/>
                <w:u w:val="single"/>
              </w:rPr>
            </w:pPr>
            <w:r>
              <w:rPr>
                <w:rFonts w:ascii="Cambria" w:eastAsia="Cambria" w:hAnsi="Cambria" w:cs="Cambria"/>
                <w:b/>
                <w:sz w:val="24"/>
                <w:szCs w:val="24"/>
                <w:u w:val="single"/>
              </w:rPr>
              <w:t>Proficient (3)</w:t>
            </w:r>
          </w:p>
        </w:tc>
        <w:tc>
          <w:tcPr>
            <w:tcW w:w="2080" w:type="dxa"/>
          </w:tcPr>
          <w:p w14:paraId="276EC6D2" w14:textId="77777777" w:rsidR="00B578C3" w:rsidRDefault="00CC1719">
            <w:pPr>
              <w:widowControl w:val="0"/>
              <w:spacing w:line="240" w:lineRule="auto"/>
              <w:contextualSpacing w:val="0"/>
              <w:jc w:val="center"/>
              <w:rPr>
                <w:rFonts w:ascii="Cambria" w:eastAsia="Cambria" w:hAnsi="Cambria" w:cs="Cambria"/>
                <w:b/>
                <w:sz w:val="24"/>
                <w:szCs w:val="24"/>
                <w:u w:val="single"/>
              </w:rPr>
            </w:pPr>
            <w:r>
              <w:rPr>
                <w:rFonts w:ascii="Cambria" w:eastAsia="Cambria" w:hAnsi="Cambria" w:cs="Cambria"/>
                <w:b/>
                <w:sz w:val="24"/>
                <w:szCs w:val="24"/>
                <w:u w:val="single"/>
              </w:rPr>
              <w:t>Emerging (2)</w:t>
            </w:r>
          </w:p>
        </w:tc>
        <w:tc>
          <w:tcPr>
            <w:tcW w:w="2260" w:type="dxa"/>
          </w:tcPr>
          <w:p w14:paraId="5FCE3CC1" w14:textId="77777777" w:rsidR="00B578C3" w:rsidRDefault="00CC1719">
            <w:pPr>
              <w:widowControl w:val="0"/>
              <w:spacing w:line="240" w:lineRule="auto"/>
              <w:contextualSpacing w:val="0"/>
              <w:jc w:val="center"/>
              <w:rPr>
                <w:rFonts w:ascii="Cambria" w:eastAsia="Cambria" w:hAnsi="Cambria" w:cs="Cambria"/>
                <w:b/>
                <w:sz w:val="24"/>
                <w:szCs w:val="24"/>
                <w:u w:val="single"/>
              </w:rPr>
            </w:pPr>
            <w:r>
              <w:rPr>
                <w:rFonts w:ascii="Cambria" w:eastAsia="Cambria" w:hAnsi="Cambria" w:cs="Cambria"/>
                <w:b/>
                <w:sz w:val="24"/>
                <w:szCs w:val="24"/>
                <w:u w:val="single"/>
              </w:rPr>
              <w:t>Basic (1)</w:t>
            </w:r>
          </w:p>
        </w:tc>
      </w:tr>
      <w:tr w:rsidR="00B578C3" w14:paraId="06B089C8" w14:textId="77777777">
        <w:tc>
          <w:tcPr>
            <w:tcW w:w="1720" w:type="dxa"/>
          </w:tcPr>
          <w:p w14:paraId="6F5BA6B4" w14:textId="77777777" w:rsidR="00B578C3" w:rsidRDefault="00CC1719">
            <w:pPr>
              <w:widowControl w:val="0"/>
              <w:spacing w:line="240" w:lineRule="auto"/>
              <w:contextualSpacing w:val="0"/>
              <w:rPr>
                <w:rFonts w:ascii="Cambria" w:eastAsia="Cambria" w:hAnsi="Cambria" w:cs="Cambria"/>
                <w:b/>
                <w:u w:val="single"/>
              </w:rPr>
            </w:pPr>
            <w:r>
              <w:rPr>
                <w:rFonts w:ascii="Cambria" w:eastAsia="Cambria" w:hAnsi="Cambria" w:cs="Cambria"/>
                <w:b/>
                <w:u w:val="single"/>
              </w:rPr>
              <w:t>Primary Source Evidence</w:t>
            </w:r>
          </w:p>
        </w:tc>
        <w:tc>
          <w:tcPr>
            <w:tcW w:w="2300" w:type="dxa"/>
          </w:tcPr>
          <w:p w14:paraId="2A172B1F"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Includes multiple examples from multiple primary documents</w:t>
            </w:r>
          </w:p>
        </w:tc>
        <w:tc>
          <w:tcPr>
            <w:tcW w:w="2140" w:type="dxa"/>
          </w:tcPr>
          <w:p w14:paraId="55DE151C"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Includes multiple examples from one document, or one example from multiple documents</w:t>
            </w:r>
          </w:p>
        </w:tc>
        <w:tc>
          <w:tcPr>
            <w:tcW w:w="2080" w:type="dxa"/>
          </w:tcPr>
          <w:p w14:paraId="43DCACA3"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Includes one example from one primary document</w:t>
            </w:r>
          </w:p>
        </w:tc>
        <w:tc>
          <w:tcPr>
            <w:tcW w:w="2260" w:type="dxa"/>
          </w:tcPr>
          <w:p w14:paraId="03D7BE6A"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Does not include any examples from primary documents</w:t>
            </w:r>
          </w:p>
        </w:tc>
      </w:tr>
      <w:tr w:rsidR="00B578C3" w14:paraId="57089E65" w14:textId="77777777">
        <w:tc>
          <w:tcPr>
            <w:tcW w:w="1720" w:type="dxa"/>
          </w:tcPr>
          <w:p w14:paraId="3DA263A5" w14:textId="77777777" w:rsidR="00B578C3" w:rsidRDefault="00CC1719">
            <w:pPr>
              <w:widowControl w:val="0"/>
              <w:spacing w:line="240" w:lineRule="auto"/>
              <w:contextualSpacing w:val="0"/>
              <w:rPr>
                <w:rFonts w:ascii="Cambria" w:eastAsia="Cambria" w:hAnsi="Cambria" w:cs="Cambria"/>
                <w:b/>
                <w:u w:val="single"/>
              </w:rPr>
            </w:pPr>
            <w:r>
              <w:rPr>
                <w:rFonts w:ascii="Cambria" w:eastAsia="Cambria" w:hAnsi="Cambria" w:cs="Cambria"/>
                <w:b/>
                <w:u w:val="single"/>
              </w:rPr>
              <w:t>Perspective</w:t>
            </w:r>
          </w:p>
        </w:tc>
        <w:tc>
          <w:tcPr>
            <w:tcW w:w="2300" w:type="dxa"/>
          </w:tcPr>
          <w:p w14:paraId="19D58E4E"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Creatively presents information from the perspective of a 14</w:t>
            </w:r>
            <w:r>
              <w:rPr>
                <w:rFonts w:ascii="Cambria" w:eastAsia="Cambria" w:hAnsi="Cambria" w:cs="Cambria"/>
                <w:i/>
                <w:vertAlign w:val="superscript"/>
              </w:rPr>
              <w:t>th</w:t>
            </w:r>
            <w:r>
              <w:rPr>
                <w:rFonts w:ascii="Cambria" w:eastAsia="Cambria" w:hAnsi="Cambria" w:cs="Cambria"/>
                <w:i/>
              </w:rPr>
              <w:t xml:space="preserve"> century reporter</w:t>
            </w:r>
          </w:p>
        </w:tc>
        <w:tc>
          <w:tcPr>
            <w:tcW w:w="2140" w:type="dxa"/>
          </w:tcPr>
          <w:p w14:paraId="30C10640"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 xml:space="preserve">Correctly presents information from the perspective of someone </w:t>
            </w:r>
            <w:r>
              <w:rPr>
                <w:rFonts w:ascii="Cambria" w:eastAsia="Cambria" w:hAnsi="Cambria" w:cs="Cambria"/>
                <w:i/>
              </w:rPr>
              <w:t>living in the 14</w:t>
            </w:r>
            <w:r>
              <w:rPr>
                <w:rFonts w:ascii="Cambria" w:eastAsia="Cambria" w:hAnsi="Cambria" w:cs="Cambria"/>
                <w:i/>
                <w:vertAlign w:val="superscript"/>
              </w:rPr>
              <w:t>th</w:t>
            </w:r>
            <w:r>
              <w:rPr>
                <w:rFonts w:ascii="Cambria" w:eastAsia="Cambria" w:hAnsi="Cambria" w:cs="Cambria"/>
                <w:i/>
              </w:rPr>
              <w:t xml:space="preserve"> century</w:t>
            </w:r>
          </w:p>
        </w:tc>
        <w:tc>
          <w:tcPr>
            <w:tcW w:w="2080" w:type="dxa"/>
          </w:tcPr>
          <w:p w14:paraId="78199CC3"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Presents information that may not always be from a 14</w:t>
            </w:r>
            <w:r>
              <w:rPr>
                <w:rFonts w:ascii="Cambria" w:eastAsia="Cambria" w:hAnsi="Cambria" w:cs="Cambria"/>
                <w:i/>
                <w:vertAlign w:val="superscript"/>
              </w:rPr>
              <w:t>th</w:t>
            </w:r>
            <w:r>
              <w:rPr>
                <w:rFonts w:ascii="Cambria" w:eastAsia="Cambria" w:hAnsi="Cambria" w:cs="Cambria"/>
                <w:i/>
              </w:rPr>
              <w:t xml:space="preserve"> century perspective</w:t>
            </w:r>
          </w:p>
        </w:tc>
        <w:tc>
          <w:tcPr>
            <w:tcW w:w="2260" w:type="dxa"/>
          </w:tcPr>
          <w:p w14:paraId="099FEB0A"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Mainly fails to present accurate information from a 14</w:t>
            </w:r>
            <w:r>
              <w:rPr>
                <w:rFonts w:ascii="Cambria" w:eastAsia="Cambria" w:hAnsi="Cambria" w:cs="Cambria"/>
                <w:i/>
                <w:vertAlign w:val="superscript"/>
              </w:rPr>
              <w:t>th</w:t>
            </w:r>
            <w:r>
              <w:rPr>
                <w:rFonts w:ascii="Cambria" w:eastAsia="Cambria" w:hAnsi="Cambria" w:cs="Cambria"/>
                <w:i/>
              </w:rPr>
              <w:t xml:space="preserve"> century perspective</w:t>
            </w:r>
          </w:p>
        </w:tc>
      </w:tr>
      <w:tr w:rsidR="00B578C3" w14:paraId="536FA47D" w14:textId="77777777">
        <w:tc>
          <w:tcPr>
            <w:tcW w:w="1720" w:type="dxa"/>
          </w:tcPr>
          <w:p w14:paraId="00B178A3" w14:textId="77777777" w:rsidR="00B578C3" w:rsidRDefault="00CC1719">
            <w:pPr>
              <w:widowControl w:val="0"/>
              <w:spacing w:line="240" w:lineRule="auto"/>
              <w:contextualSpacing w:val="0"/>
              <w:rPr>
                <w:rFonts w:ascii="Cambria" w:eastAsia="Cambria" w:hAnsi="Cambria" w:cs="Cambria"/>
                <w:b/>
                <w:u w:val="single"/>
              </w:rPr>
            </w:pPr>
            <w:r>
              <w:rPr>
                <w:rFonts w:ascii="Cambria" w:eastAsia="Cambria" w:hAnsi="Cambria" w:cs="Cambria"/>
                <w:b/>
                <w:u w:val="single"/>
              </w:rPr>
              <w:t>Conventions</w:t>
            </w:r>
          </w:p>
        </w:tc>
        <w:tc>
          <w:tcPr>
            <w:tcW w:w="2300" w:type="dxa"/>
          </w:tcPr>
          <w:p w14:paraId="336DC6EE"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Final product includes a detailed script, a live performance (including “studio” and “on-location” reporting</w:t>
            </w:r>
          </w:p>
        </w:tc>
        <w:tc>
          <w:tcPr>
            <w:tcW w:w="2140" w:type="dxa"/>
          </w:tcPr>
          <w:p w14:paraId="15755768"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Final product has some parts of a live news bulletin, but may be missing a detailed script and various types of reporting</w:t>
            </w:r>
          </w:p>
        </w:tc>
        <w:tc>
          <w:tcPr>
            <w:tcW w:w="2080" w:type="dxa"/>
          </w:tcPr>
          <w:p w14:paraId="51A6DF93"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 xml:space="preserve">Final product is missing </w:t>
            </w:r>
            <w:r>
              <w:rPr>
                <w:rFonts w:ascii="Cambria" w:eastAsia="Cambria" w:hAnsi="Cambria" w:cs="Cambria"/>
                <w:i/>
              </w:rPr>
              <w:t>several important parts of a real news bulletin, or is not performed “in-character”</w:t>
            </w:r>
          </w:p>
        </w:tc>
        <w:tc>
          <w:tcPr>
            <w:tcW w:w="2260" w:type="dxa"/>
          </w:tcPr>
          <w:p w14:paraId="09DBE1BC"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Final product is not performed “in-character” and is missing most of the important parts of a news bulletin</w:t>
            </w:r>
          </w:p>
        </w:tc>
      </w:tr>
      <w:tr w:rsidR="00B578C3" w14:paraId="2F9AD141" w14:textId="77777777">
        <w:tc>
          <w:tcPr>
            <w:tcW w:w="1720" w:type="dxa"/>
          </w:tcPr>
          <w:p w14:paraId="7D063C47" w14:textId="77777777" w:rsidR="00B578C3" w:rsidRDefault="00CC1719">
            <w:pPr>
              <w:widowControl w:val="0"/>
              <w:spacing w:line="240" w:lineRule="auto"/>
              <w:contextualSpacing w:val="0"/>
              <w:rPr>
                <w:rFonts w:ascii="Cambria" w:eastAsia="Cambria" w:hAnsi="Cambria" w:cs="Cambria"/>
                <w:b/>
                <w:u w:val="single"/>
              </w:rPr>
            </w:pPr>
            <w:r>
              <w:rPr>
                <w:rFonts w:ascii="Cambria" w:eastAsia="Cambria" w:hAnsi="Cambria" w:cs="Cambria"/>
                <w:b/>
                <w:u w:val="single"/>
              </w:rPr>
              <w:t>Effort/Clarity</w:t>
            </w:r>
          </w:p>
        </w:tc>
        <w:tc>
          <w:tcPr>
            <w:tcW w:w="2300" w:type="dxa"/>
          </w:tcPr>
          <w:p w14:paraId="73436D12"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 xml:space="preserve">Performances and materials demonstrate superior </w:t>
            </w:r>
            <w:r>
              <w:rPr>
                <w:rFonts w:ascii="Cambria" w:eastAsia="Cambria" w:hAnsi="Cambria" w:cs="Cambria"/>
                <w:i/>
              </w:rPr>
              <w:t>effort.  All materials are well-made, accurate, and have few errors</w:t>
            </w:r>
          </w:p>
        </w:tc>
        <w:tc>
          <w:tcPr>
            <w:tcW w:w="2140" w:type="dxa"/>
          </w:tcPr>
          <w:p w14:paraId="7CBC4059"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Performance and materials demonstrate adequate effort, with some errors that distract from the overall product</w:t>
            </w:r>
          </w:p>
        </w:tc>
        <w:tc>
          <w:tcPr>
            <w:tcW w:w="2080" w:type="dxa"/>
          </w:tcPr>
          <w:p w14:paraId="5CFD9D6D"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Performance and materials suffer from lack of effort at times, with errors th</w:t>
            </w:r>
            <w:r>
              <w:rPr>
                <w:rFonts w:ascii="Cambria" w:eastAsia="Cambria" w:hAnsi="Cambria" w:cs="Cambria"/>
                <w:i/>
              </w:rPr>
              <w:t>at distract from the overall product</w:t>
            </w:r>
          </w:p>
        </w:tc>
        <w:tc>
          <w:tcPr>
            <w:tcW w:w="2260" w:type="dxa"/>
          </w:tcPr>
          <w:p w14:paraId="088D4B9F" w14:textId="77777777" w:rsidR="00B578C3" w:rsidRDefault="00CC1719">
            <w:pPr>
              <w:widowControl w:val="0"/>
              <w:spacing w:line="240" w:lineRule="auto"/>
              <w:contextualSpacing w:val="0"/>
              <w:rPr>
                <w:rFonts w:ascii="Cambria" w:eastAsia="Cambria" w:hAnsi="Cambria" w:cs="Cambria"/>
                <w:i/>
              </w:rPr>
            </w:pPr>
            <w:r>
              <w:rPr>
                <w:rFonts w:ascii="Cambria" w:eastAsia="Cambria" w:hAnsi="Cambria" w:cs="Cambria"/>
                <w:i/>
              </w:rPr>
              <w:t>Lack of effort is clear and demonstrated by numerous errors that make the overall product difficult to watch or understand.</w:t>
            </w:r>
          </w:p>
        </w:tc>
      </w:tr>
    </w:tbl>
    <w:p w14:paraId="615A70D2" w14:textId="77777777" w:rsidR="00B578C3" w:rsidRDefault="00B578C3"/>
    <w:sectPr w:rsidR="00B578C3">
      <w:pgSz w:w="12240" w:h="15840"/>
      <w:pgMar w:top="720" w:right="863" w:bottom="720"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578C3"/>
    <w:rsid w:val="00B578C3"/>
    <w:rsid w:val="00C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D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Macintosh Word</Application>
  <DocSecurity>0</DocSecurity>
  <Lines>18</Lines>
  <Paragraphs>5</Paragraphs>
  <ScaleCrop>false</ScaleCrop>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2017-04-12T14:18:00Z</dcterms:created>
  <dcterms:modified xsi:type="dcterms:W3CDTF">2017-04-12T14:18:00Z</dcterms:modified>
</cp:coreProperties>
</file>