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DAAAA7" w14:textId="77777777" w:rsidR="00943957" w:rsidRDefault="00A963D1">
      <w:pPr>
        <w:widowControl w:val="0"/>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Document B (modified excerpt)</w:t>
      </w:r>
    </w:p>
    <w:p w14:paraId="39D1977E" w14:textId="77777777" w:rsidR="00943957" w:rsidRDefault="00A963D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Russian View of the Mongols: The Chronicle of Novgorod </w:t>
      </w:r>
    </w:p>
    <w:p w14:paraId="38AD99E9" w14:textId="77777777" w:rsidR="00943957" w:rsidRDefault="00A963D1">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1238</w:t>
      </w:r>
    </w:p>
    <w:p w14:paraId="76F65103" w14:textId="77777777" w:rsidR="00943957" w:rsidRDefault="00943957">
      <w:pPr>
        <w:widowControl w:val="0"/>
        <w:spacing w:line="240" w:lineRule="auto"/>
        <w:jc w:val="center"/>
        <w:rPr>
          <w:rFonts w:ascii="Times New Roman" w:eastAsia="Times New Roman" w:hAnsi="Times New Roman" w:cs="Times New Roman"/>
          <w:b/>
          <w:sz w:val="24"/>
          <w:szCs w:val="24"/>
        </w:rPr>
      </w:pPr>
    </w:p>
    <w:p w14:paraId="628EEA55" w14:textId="77777777" w:rsidR="00943957" w:rsidRDefault="00A963D1">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first impression of the Mongol impact in many places was one of utter devastation, destruction, and brutality. This document gives a Russian explanation from that perspective taken from the “Chronicle of Novgorod,” one of the major sources for the hist</w:t>
      </w:r>
      <w:r>
        <w:rPr>
          <w:rFonts w:ascii="Times New Roman" w:eastAsia="Times New Roman" w:hAnsi="Times New Roman" w:cs="Times New Roman"/>
          <w:i/>
          <w:sz w:val="24"/>
          <w:szCs w:val="24"/>
        </w:rPr>
        <w:t xml:space="preserve">ory of early Russia. </w:t>
      </w:r>
    </w:p>
    <w:p w14:paraId="1FC09DAA" w14:textId="77777777" w:rsidR="00943957" w:rsidRDefault="00943957">
      <w:pPr>
        <w:widowControl w:val="0"/>
        <w:spacing w:line="240" w:lineRule="auto"/>
        <w:jc w:val="both"/>
        <w:rPr>
          <w:rFonts w:ascii="Times New Roman" w:eastAsia="Times New Roman" w:hAnsi="Times New Roman" w:cs="Times New Roman"/>
          <w:i/>
          <w:sz w:val="24"/>
          <w:szCs w:val="24"/>
        </w:rPr>
      </w:pPr>
    </w:p>
    <w:p w14:paraId="3B6D53FB" w14:textId="77777777" w:rsidR="00943957" w:rsidRDefault="00A963D1">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same year [1238] foreigners called </w:t>
      </w:r>
      <w:r>
        <w:rPr>
          <w:rFonts w:ascii="Times New Roman" w:eastAsia="Times New Roman" w:hAnsi="Times New Roman" w:cs="Times New Roman"/>
          <w:b/>
          <w:sz w:val="24"/>
          <w:szCs w:val="24"/>
        </w:rPr>
        <w:t>Tartars</w:t>
      </w:r>
      <w:r>
        <w:rPr>
          <w:rFonts w:ascii="Times New Roman" w:eastAsia="Times New Roman" w:hAnsi="Times New Roman" w:cs="Times New Roman"/>
          <w:sz w:val="24"/>
          <w:szCs w:val="24"/>
        </w:rPr>
        <w:t xml:space="preserve"> came in countless numbers, like locusts, into the land of Ryazan, and on first coming they halted at the river </w:t>
      </w:r>
      <w:proofErr w:type="spellStart"/>
      <w:r>
        <w:rPr>
          <w:rFonts w:ascii="Times New Roman" w:eastAsia="Times New Roman" w:hAnsi="Times New Roman" w:cs="Times New Roman"/>
          <w:sz w:val="24"/>
          <w:szCs w:val="24"/>
        </w:rPr>
        <w:t>Nukhla</w:t>
      </w:r>
      <w:proofErr w:type="spellEnd"/>
      <w:r>
        <w:rPr>
          <w:rFonts w:ascii="Times New Roman" w:eastAsia="Times New Roman" w:hAnsi="Times New Roman" w:cs="Times New Roman"/>
          <w:sz w:val="24"/>
          <w:szCs w:val="24"/>
        </w:rPr>
        <w:t xml:space="preserve">, and took it, and halted in camp there. And then they sent their </w:t>
      </w:r>
      <w:r>
        <w:rPr>
          <w:rFonts w:ascii="Times New Roman" w:eastAsia="Times New Roman" w:hAnsi="Times New Roman" w:cs="Times New Roman"/>
          <w:b/>
          <w:sz w:val="24"/>
          <w:szCs w:val="24"/>
        </w:rPr>
        <w:t>em</w:t>
      </w:r>
      <w:r>
        <w:rPr>
          <w:rFonts w:ascii="Times New Roman" w:eastAsia="Times New Roman" w:hAnsi="Times New Roman" w:cs="Times New Roman"/>
          <w:b/>
          <w:sz w:val="24"/>
          <w:szCs w:val="24"/>
        </w:rPr>
        <w:t>issaries</w:t>
      </w:r>
      <w:r>
        <w:rPr>
          <w:rFonts w:ascii="Times New Roman" w:eastAsia="Times New Roman" w:hAnsi="Times New Roman" w:cs="Times New Roman"/>
          <w:sz w:val="24"/>
          <w:szCs w:val="24"/>
        </w:rPr>
        <w:t xml:space="preserve"> to the Princes of Ryazan…demanding from them one-tenth of everything: of men and Princes and horses – of everything one-tenth…And the Princes said to them: “only when none of us remain then all will be yours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But it was too late to oppose the wra</w:t>
      </w:r>
      <w:r>
        <w:rPr>
          <w:rFonts w:ascii="Times New Roman" w:eastAsia="Times New Roman" w:hAnsi="Times New Roman" w:cs="Times New Roman"/>
          <w:sz w:val="24"/>
          <w:szCs w:val="24"/>
        </w:rPr>
        <w:t xml:space="preserve">th of God…Thus also did God before these men take from us our strength and put into us </w:t>
      </w:r>
      <w:r>
        <w:rPr>
          <w:rFonts w:ascii="Times New Roman" w:eastAsia="Times New Roman" w:hAnsi="Times New Roman" w:cs="Times New Roman"/>
          <w:b/>
          <w:sz w:val="24"/>
          <w:szCs w:val="24"/>
        </w:rPr>
        <w:t>perplexity</w:t>
      </w:r>
      <w:r>
        <w:rPr>
          <w:rFonts w:ascii="Times New Roman" w:eastAsia="Times New Roman" w:hAnsi="Times New Roman" w:cs="Times New Roman"/>
          <w:sz w:val="24"/>
          <w:szCs w:val="24"/>
        </w:rPr>
        <w:t xml:space="preserve"> and thunder and dread and trembling for our sins. And then the </w:t>
      </w:r>
      <w:r>
        <w:rPr>
          <w:rFonts w:ascii="Times New Roman" w:eastAsia="Times New Roman" w:hAnsi="Times New Roman" w:cs="Times New Roman"/>
          <w:b/>
          <w:sz w:val="24"/>
          <w:szCs w:val="24"/>
        </w:rPr>
        <w:t>pagan</w:t>
      </w:r>
      <w:r>
        <w:rPr>
          <w:rFonts w:ascii="Times New Roman" w:eastAsia="Times New Roman" w:hAnsi="Times New Roman" w:cs="Times New Roman"/>
          <w:sz w:val="24"/>
          <w:szCs w:val="24"/>
        </w:rPr>
        <w:t xml:space="preserve"> foreigners surrounded Ryazan and fenced it in with a </w:t>
      </w:r>
      <w:r>
        <w:rPr>
          <w:rFonts w:ascii="Times New Roman" w:eastAsia="Times New Roman" w:hAnsi="Times New Roman" w:cs="Times New Roman"/>
          <w:b/>
          <w:sz w:val="24"/>
          <w:szCs w:val="24"/>
        </w:rPr>
        <w:t>stockade</w:t>
      </w:r>
      <w:r>
        <w:rPr>
          <w:rFonts w:ascii="Times New Roman" w:eastAsia="Times New Roman" w:hAnsi="Times New Roman" w:cs="Times New Roman"/>
          <w:sz w:val="24"/>
          <w:szCs w:val="24"/>
        </w:rPr>
        <w:t>…And the Tartars took the to</w:t>
      </w:r>
      <w:r>
        <w:rPr>
          <w:rFonts w:ascii="Times New Roman" w:eastAsia="Times New Roman" w:hAnsi="Times New Roman" w:cs="Times New Roman"/>
          <w:sz w:val="24"/>
          <w:szCs w:val="24"/>
        </w:rPr>
        <w:t>wn on December 21, and they had advanced against it on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same month. They likewise killed the Prince and Princess, and men, women, and children, monks, nuns and priests, some by fire, some by the sword…And who, brethren, would not </w:t>
      </w:r>
      <w:r>
        <w:rPr>
          <w:rFonts w:ascii="Times New Roman" w:eastAsia="Times New Roman" w:hAnsi="Times New Roman" w:cs="Times New Roman"/>
          <w:b/>
          <w:sz w:val="24"/>
          <w:szCs w:val="24"/>
        </w:rPr>
        <w:t>lament</w:t>
      </w:r>
      <w:r>
        <w:rPr>
          <w:rFonts w:ascii="Times New Roman" w:eastAsia="Times New Roman" w:hAnsi="Times New Roman" w:cs="Times New Roman"/>
          <w:sz w:val="24"/>
          <w:szCs w:val="24"/>
        </w:rPr>
        <w:t xml:space="preserve"> over</w:t>
      </w:r>
      <w:r>
        <w:rPr>
          <w:rFonts w:ascii="Times New Roman" w:eastAsia="Times New Roman" w:hAnsi="Times New Roman" w:cs="Times New Roman"/>
          <w:sz w:val="24"/>
          <w:szCs w:val="24"/>
        </w:rPr>
        <w:t xml:space="preserve"> this, among those of us left alive when they suffered this bitter and violent death? And we, indeed, having seen it, were terrified and wept with sighing day and night over our sins, while we sigh every day and night, taking thought for our possessions an</w:t>
      </w:r>
      <w:r>
        <w:rPr>
          <w:rFonts w:ascii="Times New Roman" w:eastAsia="Times New Roman" w:hAnsi="Times New Roman" w:cs="Times New Roman"/>
          <w:sz w:val="24"/>
          <w:szCs w:val="24"/>
        </w:rPr>
        <w:t>d for the hatred of brothers.</w:t>
      </w:r>
    </w:p>
    <w:p w14:paraId="6C3B9A20" w14:textId="77777777" w:rsidR="00943957" w:rsidRDefault="00943957">
      <w:pPr>
        <w:widowControl w:val="0"/>
        <w:spacing w:line="240" w:lineRule="auto"/>
        <w:rPr>
          <w:rFonts w:ascii="Times New Roman" w:eastAsia="Times New Roman" w:hAnsi="Times New Roman" w:cs="Times New Roman"/>
          <w:sz w:val="24"/>
          <w:szCs w:val="24"/>
        </w:rPr>
      </w:pPr>
    </w:p>
    <w:p w14:paraId="4594A494" w14:textId="77777777" w:rsidR="00943957" w:rsidRDefault="00943957">
      <w:pPr>
        <w:widowControl w:val="0"/>
        <w:spacing w:line="240" w:lineRule="auto"/>
        <w:rPr>
          <w:rFonts w:ascii="Cambria" w:eastAsia="Cambria" w:hAnsi="Cambria" w:cs="Cambria"/>
          <w:sz w:val="24"/>
          <w:szCs w:val="24"/>
        </w:rPr>
      </w:pPr>
    </w:p>
    <w:tbl>
      <w:tblPr>
        <w:tblStyle w:val="a"/>
        <w:tblW w:w="8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5"/>
      </w:tblGrid>
      <w:tr w:rsidR="00943957" w14:paraId="261EE4C1" w14:textId="77777777">
        <w:trPr>
          <w:trHeight w:val="1980"/>
        </w:trPr>
        <w:tc>
          <w:tcPr>
            <w:tcW w:w="8535" w:type="dxa"/>
            <w:shd w:val="clear" w:color="auto" w:fill="BFBFBF"/>
          </w:tcPr>
          <w:p w14:paraId="727A8B6B" w14:textId="77777777" w:rsidR="00943957" w:rsidRDefault="00A963D1">
            <w:pPr>
              <w:widowControl w:val="0"/>
              <w:spacing w:line="240" w:lineRule="auto"/>
              <w:contextualSpacing w:val="0"/>
              <w:rPr>
                <w:rFonts w:ascii="Cambria" w:eastAsia="Cambria" w:hAnsi="Cambria" w:cs="Cambria"/>
                <w:b/>
                <w:sz w:val="24"/>
                <w:szCs w:val="24"/>
              </w:rPr>
            </w:pPr>
            <w:r>
              <w:rPr>
                <w:rFonts w:ascii="Cambria" w:eastAsia="Cambria" w:hAnsi="Cambria" w:cs="Cambria"/>
                <w:b/>
                <w:sz w:val="24"/>
                <w:szCs w:val="24"/>
              </w:rPr>
              <w:t>Word Bank</w:t>
            </w:r>
          </w:p>
          <w:p w14:paraId="624376EA"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Tartars – Mongols</w:t>
            </w:r>
          </w:p>
          <w:p w14:paraId="5135D057"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emissaries – representatives</w:t>
            </w:r>
          </w:p>
          <w:p w14:paraId="18867193"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perplexity – confusion</w:t>
            </w:r>
          </w:p>
          <w:p w14:paraId="78BFD151"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 xml:space="preserve">pagan – offensive term used for someone who is not a Christian, Jew, or Muslim     </w:t>
            </w:r>
          </w:p>
          <w:p w14:paraId="71CE041D"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stockade – barrier</w:t>
            </w:r>
          </w:p>
          <w:p w14:paraId="0780B7C3" w14:textId="77777777" w:rsidR="00943957" w:rsidRDefault="00A963D1">
            <w:pPr>
              <w:widowControl w:val="0"/>
              <w:spacing w:line="240" w:lineRule="auto"/>
              <w:contextualSpacing w:val="0"/>
              <w:rPr>
                <w:rFonts w:ascii="Cambria" w:eastAsia="Cambria" w:hAnsi="Cambria" w:cs="Cambria"/>
                <w:sz w:val="24"/>
                <w:szCs w:val="24"/>
              </w:rPr>
            </w:pPr>
            <w:r>
              <w:rPr>
                <w:rFonts w:ascii="Cambria" w:eastAsia="Cambria" w:hAnsi="Cambria" w:cs="Cambria"/>
                <w:sz w:val="24"/>
                <w:szCs w:val="24"/>
              </w:rPr>
              <w:t>lament – express sadness</w:t>
            </w:r>
          </w:p>
          <w:p w14:paraId="7016649E" w14:textId="77777777" w:rsidR="00943957" w:rsidRDefault="00943957">
            <w:pPr>
              <w:widowControl w:val="0"/>
              <w:spacing w:line="240" w:lineRule="auto"/>
              <w:contextualSpacing w:val="0"/>
              <w:rPr>
                <w:rFonts w:ascii="Cambria" w:eastAsia="Cambria" w:hAnsi="Cambria" w:cs="Cambria"/>
                <w:sz w:val="24"/>
                <w:szCs w:val="24"/>
              </w:rPr>
            </w:pPr>
          </w:p>
        </w:tc>
      </w:tr>
    </w:tbl>
    <w:p w14:paraId="0A3A9490" w14:textId="77777777" w:rsidR="00943957" w:rsidRDefault="00943957">
      <w:pPr>
        <w:widowControl w:val="0"/>
        <w:spacing w:line="240" w:lineRule="auto"/>
        <w:rPr>
          <w:rFonts w:ascii="Times New Roman" w:eastAsia="Times New Roman" w:hAnsi="Times New Roman" w:cs="Times New Roman"/>
          <w:b/>
          <w:sz w:val="20"/>
          <w:szCs w:val="20"/>
        </w:rPr>
      </w:pPr>
    </w:p>
    <w:p w14:paraId="046200A1" w14:textId="77777777" w:rsidR="00943957" w:rsidRDefault="00A963D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Source:</w:t>
      </w:r>
      <w:r>
        <w:rPr>
          <w:rFonts w:ascii="Times New Roman" w:eastAsia="Times New Roman" w:hAnsi="Times New Roman" w:cs="Times New Roman"/>
          <w:sz w:val="20"/>
          <w:szCs w:val="20"/>
        </w:rPr>
        <w:t xml:space="preserve"> Robert Mitchell and </w:t>
      </w:r>
      <w:proofErr w:type="spellStart"/>
      <w:r>
        <w:rPr>
          <w:rFonts w:ascii="Times New Roman" w:eastAsia="Times New Roman" w:hAnsi="Times New Roman" w:cs="Times New Roman"/>
          <w:sz w:val="20"/>
          <w:szCs w:val="20"/>
        </w:rPr>
        <w:t>Nevill</w:t>
      </w:r>
      <w:proofErr w:type="spellEnd"/>
      <w:r>
        <w:rPr>
          <w:rFonts w:ascii="Times New Roman" w:eastAsia="Times New Roman" w:hAnsi="Times New Roman" w:cs="Times New Roman"/>
          <w:sz w:val="20"/>
          <w:szCs w:val="20"/>
        </w:rPr>
        <w:t xml:space="preserve"> Forbes, trans., </w:t>
      </w:r>
      <w:r>
        <w:rPr>
          <w:rFonts w:ascii="Times New Roman" w:eastAsia="Times New Roman" w:hAnsi="Times New Roman" w:cs="Times New Roman"/>
          <w:i/>
          <w:sz w:val="20"/>
          <w:szCs w:val="20"/>
        </w:rPr>
        <w:t>The Chronicle of Novgorod, 1016-1471</w:t>
      </w:r>
      <w:r>
        <w:rPr>
          <w:rFonts w:ascii="Times New Roman" w:eastAsia="Times New Roman" w:hAnsi="Times New Roman" w:cs="Times New Roman"/>
          <w:sz w:val="20"/>
          <w:szCs w:val="20"/>
        </w:rPr>
        <w:t xml:space="preserve">. New York: AMS Press, 1970: </w:t>
      </w:r>
      <w:proofErr w:type="spellStart"/>
      <w:r>
        <w:rPr>
          <w:rFonts w:ascii="Times New Roman" w:eastAsia="Times New Roman" w:hAnsi="Times New Roman" w:cs="Times New Roman"/>
          <w:sz w:val="20"/>
          <w:szCs w:val="20"/>
        </w:rPr>
        <w:t>repr</w:t>
      </w:r>
      <w:proofErr w:type="spellEnd"/>
      <w:r>
        <w:rPr>
          <w:rFonts w:ascii="Times New Roman" w:eastAsia="Times New Roman" w:hAnsi="Times New Roman" w:cs="Times New Roman"/>
          <w:sz w:val="20"/>
          <w:szCs w:val="20"/>
        </w:rPr>
        <w:t xml:space="preserve">. from </w:t>
      </w:r>
    </w:p>
    <w:p w14:paraId="3EBEC953" w14:textId="77777777" w:rsidR="00943957" w:rsidRDefault="00A963D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t>the 1914 edition, London, 81-83, 88.</w:t>
      </w:r>
      <w:r>
        <w:rPr>
          <w:rFonts w:ascii="Times New Roman" w:eastAsia="Times New Roman" w:hAnsi="Times New Roman" w:cs="Times New Roman"/>
          <w:sz w:val="24"/>
          <w:szCs w:val="24"/>
        </w:rPr>
        <w:t xml:space="preserve">  </w:t>
      </w:r>
    </w:p>
    <w:p w14:paraId="383E4EC4" w14:textId="77777777" w:rsidR="00943957" w:rsidRDefault="00A963D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Retrieved from:</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Strayer</w:t>
      </w:r>
      <w:proofErr w:type="spellEnd"/>
      <w:r>
        <w:rPr>
          <w:rFonts w:ascii="Times New Roman" w:eastAsia="Times New Roman" w:hAnsi="Times New Roman" w:cs="Times New Roman"/>
          <w:sz w:val="20"/>
          <w:szCs w:val="20"/>
        </w:rPr>
        <w:t xml:space="preserve">, Robert W. </w:t>
      </w:r>
      <w:r>
        <w:rPr>
          <w:rFonts w:ascii="Times New Roman" w:eastAsia="Times New Roman" w:hAnsi="Times New Roman" w:cs="Times New Roman"/>
          <w:i/>
          <w:sz w:val="20"/>
          <w:szCs w:val="20"/>
        </w:rPr>
        <w:t>Ways of the World: A Brief Global History with Sources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N.p</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 Bedford/St. Martin's, 2012. Print.</w:t>
      </w:r>
    </w:p>
    <w:p w14:paraId="49609855" w14:textId="77777777" w:rsidR="00943957" w:rsidRDefault="00943957"/>
    <w:sectPr w:rsidR="0094395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943957"/>
    <w:rsid w:val="00943957"/>
    <w:rsid w:val="00A9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4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Macintosh Word</Application>
  <DocSecurity>0</DocSecurity>
  <Lines>15</Lines>
  <Paragraphs>4</Paragraphs>
  <ScaleCrop>false</ScaleCrop>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2017-03-07T15:44:00Z</dcterms:created>
  <dcterms:modified xsi:type="dcterms:W3CDTF">2017-03-07T15:44:00Z</dcterms:modified>
</cp:coreProperties>
</file>