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72"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2892"/>
        <w:gridCol w:w="5567"/>
        <w:gridCol w:w="2813"/>
      </w:tblGrid>
      <w:tr w:rsidR="00E51FB0" w14:paraId="6BDE7D9C" w14:textId="77777777" w:rsidTr="00E12096">
        <w:trPr>
          <w:trHeight w:val="737"/>
        </w:trPr>
        <w:tc>
          <w:tcPr>
            <w:tcW w:w="2892" w:type="dxa"/>
          </w:tcPr>
          <w:p w14:paraId="77EDD99C" w14:textId="58604743" w:rsidR="005A30C5" w:rsidRPr="005A30C5" w:rsidRDefault="00643E5C" w:rsidP="005A30C5">
            <w:pPr>
              <w:rPr>
                <w:sz w:val="56"/>
              </w:rPr>
            </w:pPr>
            <w:r>
              <w:rPr>
                <w:noProof/>
                <w:sz w:val="56"/>
              </w:rPr>
              <w:drawing>
                <wp:inline distT="0" distB="0" distL="0" distR="0" wp14:anchorId="009ACC7B" wp14:editId="11791958">
                  <wp:extent cx="1261112" cy="74405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1.gif"/>
                          <pic:cNvPicPr/>
                        </pic:nvPicPr>
                        <pic:blipFill>
                          <a:blip r:embed="rId9">
                            <a:extLst>
                              <a:ext uri="{28A0092B-C50C-407E-A947-70E740481C1C}">
                                <a14:useLocalDpi xmlns:a14="http://schemas.microsoft.com/office/drawing/2010/main" val="0"/>
                              </a:ext>
                            </a:extLst>
                          </a:blip>
                          <a:stretch>
                            <a:fillRect/>
                          </a:stretch>
                        </pic:blipFill>
                        <pic:spPr>
                          <a:xfrm>
                            <a:off x="0" y="0"/>
                            <a:ext cx="1262351" cy="744787"/>
                          </a:xfrm>
                          <a:prstGeom prst="rect">
                            <a:avLst/>
                          </a:prstGeom>
                        </pic:spPr>
                      </pic:pic>
                    </a:graphicData>
                  </a:graphic>
                </wp:inline>
              </w:drawing>
            </w:r>
          </w:p>
        </w:tc>
        <w:tc>
          <w:tcPr>
            <w:tcW w:w="5567" w:type="dxa"/>
            <w:vAlign w:val="center"/>
          </w:tcPr>
          <w:p w14:paraId="7AC2223D" w14:textId="5B4B1A62" w:rsidR="005A30C5" w:rsidRDefault="00643E5C" w:rsidP="00E12096">
            <w:pPr>
              <w:jc w:val="center"/>
            </w:pPr>
            <w:r>
              <w:rPr>
                <w:sz w:val="72"/>
              </w:rPr>
              <w:t>Take Charge</w:t>
            </w:r>
          </w:p>
        </w:tc>
        <w:tc>
          <w:tcPr>
            <w:tcW w:w="2813" w:type="dxa"/>
            <w:vAlign w:val="center"/>
          </w:tcPr>
          <w:p w14:paraId="04A88602" w14:textId="77777777" w:rsidR="00E51FB0" w:rsidRPr="00E51FB0" w:rsidRDefault="00E51FB0" w:rsidP="00E12096">
            <w:pPr>
              <w:jc w:val="center"/>
              <w:rPr>
                <w:sz w:val="16"/>
              </w:rPr>
            </w:pPr>
          </w:p>
          <w:p w14:paraId="5029BA57" w14:textId="77777777" w:rsidR="005A30C5" w:rsidRDefault="005A30C5" w:rsidP="00E12096">
            <w:pPr>
              <w:jc w:val="center"/>
            </w:pPr>
            <w:r>
              <w:t>Syllabus</w:t>
            </w:r>
          </w:p>
        </w:tc>
      </w:tr>
    </w:tbl>
    <w:p w14:paraId="5185B9FD" w14:textId="77777777" w:rsidR="00E51FB0" w:rsidRDefault="00E9529D">
      <w:r>
        <w:rPr>
          <w:noProof/>
        </w:rPr>
        <mc:AlternateContent>
          <mc:Choice Requires="wps">
            <w:drawing>
              <wp:anchor distT="0" distB="0" distL="114300" distR="114300" simplePos="0" relativeHeight="251659264" behindDoc="0" locked="0" layoutInCell="1" allowOverlap="1" wp14:anchorId="6E2943F8" wp14:editId="35F26738">
                <wp:simplePos x="0" y="0"/>
                <wp:positionH relativeFrom="column">
                  <wp:posOffset>3543300</wp:posOffset>
                </wp:positionH>
                <wp:positionV relativeFrom="paragraph">
                  <wp:posOffset>102235</wp:posOffset>
                </wp:positionV>
                <wp:extent cx="3543300" cy="4640580"/>
                <wp:effectExtent l="0" t="0" r="38100" b="3302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64058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B1FDD44" w14:textId="0699BB2E" w:rsidR="00BF1D41" w:rsidRDefault="00BF1D41" w:rsidP="009D1960">
                            <w:pPr>
                              <w:jc w:val="center"/>
                              <w:rPr>
                                <w:b/>
                                <w:sz w:val="36"/>
                                <w:u w:val="single"/>
                              </w:rPr>
                            </w:pPr>
                            <w:r w:rsidRPr="00A8285B">
                              <w:rPr>
                                <w:b/>
                                <w:sz w:val="36"/>
                                <w:u w:val="single"/>
                              </w:rPr>
                              <w:t>What We Grade</w:t>
                            </w:r>
                          </w:p>
                          <w:p w14:paraId="74E8C5F9" w14:textId="37A306B1" w:rsidR="00BF1D41" w:rsidRPr="00BF1D41" w:rsidRDefault="00BF1D41" w:rsidP="00BF1D41">
                            <w:pPr>
                              <w:jc w:val="center"/>
                              <w:rPr>
                                <w:sz w:val="16"/>
                              </w:rPr>
                            </w:pPr>
                            <w:r w:rsidRPr="00BF1D41">
                              <w:rPr>
                                <w:sz w:val="16"/>
                              </w:rPr>
                              <w:t>Formative (20%) Summative (80%)</w:t>
                            </w:r>
                          </w:p>
                          <w:p w14:paraId="52AE9221" w14:textId="77777777" w:rsidR="00BF1D41" w:rsidRPr="009D1960" w:rsidRDefault="00BF1D41" w:rsidP="00556A1E">
                            <w:pPr>
                              <w:jc w:val="center"/>
                              <w:rPr>
                                <w:i/>
                                <w:sz w:val="6"/>
                              </w:rPr>
                            </w:pPr>
                          </w:p>
                          <w:p w14:paraId="691C4487" w14:textId="7C7DED5E" w:rsidR="00BF1D41" w:rsidRDefault="00BF1D41" w:rsidP="009D1960">
                            <w:pPr>
                              <w:jc w:val="center"/>
                              <w:rPr>
                                <w:i/>
                                <w:sz w:val="28"/>
                              </w:rPr>
                            </w:pPr>
                            <w:r>
                              <w:rPr>
                                <w:i/>
                                <w:sz w:val="28"/>
                              </w:rPr>
                              <w:t>Explore (15%)</w:t>
                            </w:r>
                          </w:p>
                          <w:p w14:paraId="3FB95E10" w14:textId="49147FC6" w:rsidR="00BF1D41" w:rsidRPr="009D1960" w:rsidRDefault="00BF1D41" w:rsidP="00F21FA4">
                            <w:pPr>
                              <w:jc w:val="center"/>
                              <w:rPr>
                                <w:i/>
                                <w:sz w:val="20"/>
                              </w:rPr>
                            </w:pPr>
                            <w:r w:rsidRPr="009D1960">
                              <w:rPr>
                                <w:i/>
                                <w:sz w:val="20"/>
                              </w:rPr>
                              <w:t>Interests, Skills, Values, Banking</w:t>
                            </w:r>
                          </w:p>
                          <w:p w14:paraId="27DA88C7" w14:textId="77777777" w:rsidR="00BF1D41" w:rsidRPr="009D1960" w:rsidRDefault="00BF1D41" w:rsidP="00F21FA4">
                            <w:pPr>
                              <w:jc w:val="center"/>
                              <w:rPr>
                                <w:i/>
                                <w:sz w:val="14"/>
                              </w:rPr>
                            </w:pPr>
                          </w:p>
                          <w:p w14:paraId="37E38A60" w14:textId="6F5BA451" w:rsidR="00BF1D41" w:rsidRDefault="00BF1D41" w:rsidP="00F21FA4">
                            <w:pPr>
                              <w:jc w:val="center"/>
                              <w:rPr>
                                <w:i/>
                                <w:sz w:val="28"/>
                              </w:rPr>
                            </w:pPr>
                            <w:r>
                              <w:rPr>
                                <w:i/>
                                <w:sz w:val="28"/>
                              </w:rPr>
                              <w:t>Prepare (30%)</w:t>
                            </w:r>
                          </w:p>
                          <w:p w14:paraId="30029D5C" w14:textId="1AC12B65" w:rsidR="00BF1D41" w:rsidRPr="009D1960" w:rsidRDefault="00BF1D41" w:rsidP="00F21FA4">
                            <w:pPr>
                              <w:jc w:val="center"/>
                              <w:rPr>
                                <w:i/>
                                <w:sz w:val="22"/>
                              </w:rPr>
                            </w:pPr>
                            <w:r w:rsidRPr="009D1960">
                              <w:rPr>
                                <w:i/>
                                <w:sz w:val="22"/>
                              </w:rPr>
                              <w:t>College and Scholarship Research, Saving, Credit</w:t>
                            </w:r>
                          </w:p>
                          <w:p w14:paraId="05BE084C" w14:textId="77777777" w:rsidR="00BF1D41" w:rsidRPr="009D1960" w:rsidRDefault="00BF1D41" w:rsidP="00F21FA4">
                            <w:pPr>
                              <w:jc w:val="center"/>
                              <w:rPr>
                                <w:i/>
                                <w:sz w:val="14"/>
                              </w:rPr>
                            </w:pPr>
                          </w:p>
                          <w:p w14:paraId="29BBA5B9" w14:textId="632BBB6A" w:rsidR="00BF1D41" w:rsidRDefault="00BF1D41" w:rsidP="00F21FA4">
                            <w:pPr>
                              <w:jc w:val="center"/>
                              <w:rPr>
                                <w:i/>
                                <w:sz w:val="28"/>
                              </w:rPr>
                            </w:pPr>
                            <w:r>
                              <w:rPr>
                                <w:i/>
                                <w:sz w:val="28"/>
                              </w:rPr>
                              <w:t>Act (20%)</w:t>
                            </w:r>
                          </w:p>
                          <w:p w14:paraId="1ED16C12" w14:textId="7FAA8725" w:rsidR="00BF1D41" w:rsidRPr="009D1960" w:rsidRDefault="00BF1D41" w:rsidP="00F21FA4">
                            <w:pPr>
                              <w:jc w:val="center"/>
                              <w:rPr>
                                <w:i/>
                                <w:sz w:val="20"/>
                              </w:rPr>
                            </w:pPr>
                            <w:r w:rsidRPr="009D1960">
                              <w:rPr>
                                <w:i/>
                                <w:sz w:val="20"/>
                              </w:rPr>
                              <w:t>Cover Letter, Resume, Interviews</w:t>
                            </w:r>
                          </w:p>
                          <w:p w14:paraId="66510274" w14:textId="77777777" w:rsidR="00BF1D41" w:rsidRPr="009D1960" w:rsidRDefault="00BF1D41" w:rsidP="00F21FA4">
                            <w:pPr>
                              <w:jc w:val="center"/>
                              <w:rPr>
                                <w:i/>
                                <w:sz w:val="14"/>
                              </w:rPr>
                            </w:pPr>
                          </w:p>
                          <w:p w14:paraId="1FC1B949" w14:textId="73F4BA6A" w:rsidR="00BF1D41" w:rsidRDefault="00BF1D41" w:rsidP="00F21FA4">
                            <w:pPr>
                              <w:jc w:val="center"/>
                              <w:rPr>
                                <w:i/>
                                <w:sz w:val="28"/>
                              </w:rPr>
                            </w:pPr>
                            <w:r>
                              <w:rPr>
                                <w:i/>
                                <w:sz w:val="28"/>
                              </w:rPr>
                              <w:t>Work (10%)</w:t>
                            </w:r>
                          </w:p>
                          <w:p w14:paraId="65EDEEF3" w14:textId="4C0FA541" w:rsidR="00BF1D41" w:rsidRPr="009D1960" w:rsidRDefault="00BF1D41" w:rsidP="00F21FA4">
                            <w:pPr>
                              <w:jc w:val="center"/>
                              <w:rPr>
                                <w:i/>
                                <w:sz w:val="20"/>
                              </w:rPr>
                            </w:pPr>
                            <w:r w:rsidRPr="009D1960">
                              <w:rPr>
                                <w:i/>
                                <w:sz w:val="20"/>
                              </w:rPr>
                              <w:t>Employability Skills, Rights and Responsibilities</w:t>
                            </w:r>
                          </w:p>
                          <w:p w14:paraId="4CD81AD8" w14:textId="77777777" w:rsidR="00BF1D41" w:rsidRPr="009D1960" w:rsidRDefault="00BF1D41" w:rsidP="00F21FA4">
                            <w:pPr>
                              <w:jc w:val="center"/>
                              <w:rPr>
                                <w:i/>
                                <w:sz w:val="14"/>
                              </w:rPr>
                            </w:pPr>
                          </w:p>
                          <w:p w14:paraId="0EA0620E" w14:textId="274D4EBE" w:rsidR="00BF1D41" w:rsidRDefault="00BF1D41" w:rsidP="00F21FA4">
                            <w:pPr>
                              <w:jc w:val="center"/>
                              <w:rPr>
                                <w:i/>
                                <w:sz w:val="28"/>
                              </w:rPr>
                            </w:pPr>
                            <w:r>
                              <w:rPr>
                                <w:i/>
                                <w:sz w:val="28"/>
                              </w:rPr>
                              <w:t>Plan/Save (15%)</w:t>
                            </w:r>
                          </w:p>
                          <w:p w14:paraId="39DE7C24" w14:textId="2E0D0DD9" w:rsidR="00BF1D41" w:rsidRDefault="00BF1D41" w:rsidP="00F21FA4">
                            <w:pPr>
                              <w:jc w:val="center"/>
                              <w:rPr>
                                <w:i/>
                                <w:sz w:val="28"/>
                              </w:rPr>
                            </w:pPr>
                            <w:r w:rsidRPr="009D1960">
                              <w:rPr>
                                <w:i/>
                                <w:sz w:val="20"/>
                              </w:rPr>
                              <w:t>Investing, Insurance, Taxes</w:t>
                            </w:r>
                          </w:p>
                          <w:p w14:paraId="0F43908C" w14:textId="77777777" w:rsidR="00BF1D41" w:rsidRPr="009D1960" w:rsidRDefault="00BF1D41" w:rsidP="00F21FA4">
                            <w:pPr>
                              <w:jc w:val="center"/>
                              <w:rPr>
                                <w:i/>
                                <w:sz w:val="14"/>
                              </w:rPr>
                            </w:pPr>
                          </w:p>
                          <w:p w14:paraId="5BD28472" w14:textId="362FF6CF" w:rsidR="00BF1D41" w:rsidRDefault="00BF1D41" w:rsidP="00F21FA4">
                            <w:pPr>
                              <w:jc w:val="center"/>
                              <w:rPr>
                                <w:i/>
                                <w:sz w:val="28"/>
                              </w:rPr>
                            </w:pPr>
                            <w:r>
                              <w:rPr>
                                <w:i/>
                                <w:sz w:val="28"/>
                              </w:rPr>
                              <w:t>Final (10%)</w:t>
                            </w:r>
                          </w:p>
                          <w:p w14:paraId="0BA54AE2" w14:textId="77777777" w:rsidR="00BF1D41" w:rsidRDefault="00BF1D41" w:rsidP="00F21FA4">
                            <w:pPr>
                              <w:jc w:val="center"/>
                              <w:rPr>
                                <w:i/>
                                <w:sz w:val="28"/>
                              </w:rPr>
                            </w:pPr>
                          </w:p>
                          <w:p w14:paraId="4689CB9C" w14:textId="77777777" w:rsidR="00BF1D41" w:rsidRPr="00C81813" w:rsidRDefault="00BF1D41" w:rsidP="00BF1D41">
                            <w:pPr>
                              <w:jc w:val="center"/>
                              <w:rPr>
                                <w:b/>
                                <w:sz w:val="40"/>
                                <w:u w:val="single"/>
                              </w:rPr>
                            </w:pPr>
                            <w:r w:rsidRPr="00C81813">
                              <w:rPr>
                                <w:b/>
                                <w:sz w:val="40"/>
                                <w:u w:val="single"/>
                              </w:rPr>
                              <w:t>Grading Scale</w:t>
                            </w:r>
                          </w:p>
                          <w:p w14:paraId="2F550474" w14:textId="77777777" w:rsidR="00BF1D41" w:rsidRPr="00A8285B" w:rsidRDefault="00BF1D41" w:rsidP="00BF1D41">
                            <w:pPr>
                              <w:rPr>
                                <w:sz w:val="10"/>
                              </w:rPr>
                            </w:pPr>
                          </w:p>
                          <w:p w14:paraId="6B989561" w14:textId="77777777" w:rsidR="00BF1D41" w:rsidRDefault="00BF1D41" w:rsidP="00BF1D41">
                            <w:pPr>
                              <w:jc w:val="center"/>
                            </w:pPr>
                            <w:r>
                              <w:t>A = 100% - 90%</w:t>
                            </w:r>
                          </w:p>
                          <w:p w14:paraId="57A78FC4" w14:textId="77777777" w:rsidR="00BF1D41" w:rsidRDefault="00BF1D41" w:rsidP="00BF1D41">
                            <w:pPr>
                              <w:jc w:val="center"/>
                            </w:pPr>
                            <w:r>
                              <w:t>B = 89% -80%</w:t>
                            </w:r>
                          </w:p>
                          <w:p w14:paraId="524330D6" w14:textId="77777777" w:rsidR="00BF1D41" w:rsidRDefault="00BF1D41" w:rsidP="00BF1D41">
                            <w:pPr>
                              <w:jc w:val="center"/>
                            </w:pPr>
                            <w:r>
                              <w:t>C = 79% - 70%</w:t>
                            </w:r>
                          </w:p>
                          <w:p w14:paraId="76B56B63" w14:textId="77777777" w:rsidR="00BF1D41" w:rsidRDefault="00BF1D41" w:rsidP="00BF1D41">
                            <w:pPr>
                              <w:jc w:val="center"/>
                            </w:pPr>
                            <w:r>
                              <w:t>D = 69% - 60%</w:t>
                            </w:r>
                          </w:p>
                          <w:p w14:paraId="0CD23CA2" w14:textId="48C43D0F" w:rsidR="00BF1D41" w:rsidRPr="00BF1D41" w:rsidRDefault="00BF1D41" w:rsidP="00BF1D41">
                            <w:pPr>
                              <w:jc w:val="center"/>
                            </w:pPr>
                            <w:r>
                              <w:t>F = 59% and Below</w:t>
                            </w:r>
                          </w:p>
                          <w:p w14:paraId="5F367094" w14:textId="77777777" w:rsidR="00BF1D41" w:rsidRPr="008C5FC8" w:rsidRDefault="00BF1D41" w:rsidP="00F21FA4">
                            <w:pPr>
                              <w:jc w:val="center"/>
                              <w:rPr>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9pt;margin-top:8.05pt;width:279pt;height:3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" fillcolor="white [3201]" strokecolor="black [3200]" strokeweight="2pt">
                <v:textbox>
                  <w:txbxContent>
                    <w:p w14:paraId="5B1FDD44" w14:textId="0699BB2E" w:rsidR="00BF1D41" w:rsidRDefault="00BF1D41" w:rsidP="009D1960">
                      <w:pPr>
                        <w:jc w:val="center"/>
                        <w:rPr>
                          <w:b/>
                          <w:sz w:val="36"/>
                          <w:u w:val="single"/>
                        </w:rPr>
                      </w:pPr>
                      <w:r w:rsidRPr="00A8285B">
                        <w:rPr>
                          <w:b/>
                          <w:sz w:val="36"/>
                          <w:u w:val="single"/>
                        </w:rPr>
                        <w:t>What We Grade</w:t>
                      </w:r>
                    </w:p>
                    <w:p w14:paraId="74E8C5F9" w14:textId="37A306B1" w:rsidR="00BF1D41" w:rsidRPr="00BF1D41" w:rsidRDefault="00BF1D41" w:rsidP="00BF1D41">
                      <w:pPr>
                        <w:jc w:val="center"/>
                        <w:rPr>
                          <w:sz w:val="16"/>
                        </w:rPr>
                      </w:pPr>
                      <w:r w:rsidRPr="00BF1D41">
                        <w:rPr>
                          <w:sz w:val="16"/>
                        </w:rPr>
                        <w:t>Formative (20%) Summative (80%)</w:t>
                      </w:r>
                    </w:p>
                    <w:p w14:paraId="52AE9221" w14:textId="77777777" w:rsidR="00BF1D41" w:rsidRPr="009D1960" w:rsidRDefault="00BF1D41" w:rsidP="00556A1E">
                      <w:pPr>
                        <w:jc w:val="center"/>
                        <w:rPr>
                          <w:i/>
                          <w:sz w:val="6"/>
                        </w:rPr>
                      </w:pPr>
                    </w:p>
                    <w:p w14:paraId="691C4487" w14:textId="7C7DED5E" w:rsidR="00BF1D41" w:rsidRDefault="00BF1D41" w:rsidP="009D1960">
                      <w:pPr>
                        <w:jc w:val="center"/>
                        <w:rPr>
                          <w:i/>
                          <w:sz w:val="28"/>
                        </w:rPr>
                      </w:pPr>
                      <w:r>
                        <w:rPr>
                          <w:i/>
                          <w:sz w:val="28"/>
                        </w:rPr>
                        <w:t>Explore (15%)</w:t>
                      </w:r>
                    </w:p>
                    <w:p w14:paraId="3FB95E10" w14:textId="49147FC6" w:rsidR="00BF1D41" w:rsidRPr="009D1960" w:rsidRDefault="00BF1D41" w:rsidP="00F21FA4">
                      <w:pPr>
                        <w:jc w:val="center"/>
                        <w:rPr>
                          <w:i/>
                          <w:sz w:val="20"/>
                        </w:rPr>
                      </w:pPr>
                      <w:r w:rsidRPr="009D1960">
                        <w:rPr>
                          <w:i/>
                          <w:sz w:val="20"/>
                        </w:rPr>
                        <w:t>Interests, Skills, Values, Banking</w:t>
                      </w:r>
                    </w:p>
                    <w:p w14:paraId="27DA88C7" w14:textId="77777777" w:rsidR="00BF1D41" w:rsidRPr="009D1960" w:rsidRDefault="00BF1D41" w:rsidP="00F21FA4">
                      <w:pPr>
                        <w:jc w:val="center"/>
                        <w:rPr>
                          <w:i/>
                          <w:sz w:val="14"/>
                        </w:rPr>
                      </w:pPr>
                    </w:p>
                    <w:p w14:paraId="37E38A60" w14:textId="6F5BA451" w:rsidR="00BF1D41" w:rsidRDefault="00BF1D41" w:rsidP="00F21FA4">
                      <w:pPr>
                        <w:jc w:val="center"/>
                        <w:rPr>
                          <w:i/>
                          <w:sz w:val="28"/>
                        </w:rPr>
                      </w:pPr>
                      <w:r>
                        <w:rPr>
                          <w:i/>
                          <w:sz w:val="28"/>
                        </w:rPr>
                        <w:t>Prepare (30%)</w:t>
                      </w:r>
                    </w:p>
                    <w:p w14:paraId="30029D5C" w14:textId="1AC12B65" w:rsidR="00BF1D41" w:rsidRPr="009D1960" w:rsidRDefault="00BF1D41" w:rsidP="00F21FA4">
                      <w:pPr>
                        <w:jc w:val="center"/>
                        <w:rPr>
                          <w:i/>
                          <w:sz w:val="22"/>
                        </w:rPr>
                      </w:pPr>
                      <w:r w:rsidRPr="009D1960">
                        <w:rPr>
                          <w:i/>
                          <w:sz w:val="22"/>
                        </w:rPr>
                        <w:t>College and Scholarship Research, Saving, Credit</w:t>
                      </w:r>
                    </w:p>
                    <w:p w14:paraId="05BE084C" w14:textId="77777777" w:rsidR="00BF1D41" w:rsidRPr="009D1960" w:rsidRDefault="00BF1D41" w:rsidP="00F21FA4">
                      <w:pPr>
                        <w:jc w:val="center"/>
                        <w:rPr>
                          <w:i/>
                          <w:sz w:val="14"/>
                        </w:rPr>
                      </w:pPr>
                    </w:p>
                    <w:p w14:paraId="29BBA5B9" w14:textId="632BBB6A" w:rsidR="00BF1D41" w:rsidRDefault="00BF1D41" w:rsidP="00F21FA4">
                      <w:pPr>
                        <w:jc w:val="center"/>
                        <w:rPr>
                          <w:i/>
                          <w:sz w:val="28"/>
                        </w:rPr>
                      </w:pPr>
                      <w:r>
                        <w:rPr>
                          <w:i/>
                          <w:sz w:val="28"/>
                        </w:rPr>
                        <w:t>Act (20%)</w:t>
                      </w:r>
                    </w:p>
                    <w:p w14:paraId="1ED16C12" w14:textId="7FAA8725" w:rsidR="00BF1D41" w:rsidRPr="009D1960" w:rsidRDefault="00BF1D41" w:rsidP="00F21FA4">
                      <w:pPr>
                        <w:jc w:val="center"/>
                        <w:rPr>
                          <w:i/>
                          <w:sz w:val="20"/>
                        </w:rPr>
                      </w:pPr>
                      <w:r w:rsidRPr="009D1960">
                        <w:rPr>
                          <w:i/>
                          <w:sz w:val="20"/>
                        </w:rPr>
                        <w:t>Cover Letter, Resume, Interviews</w:t>
                      </w:r>
                    </w:p>
                    <w:p w14:paraId="66510274" w14:textId="77777777" w:rsidR="00BF1D41" w:rsidRPr="009D1960" w:rsidRDefault="00BF1D41" w:rsidP="00F21FA4">
                      <w:pPr>
                        <w:jc w:val="center"/>
                        <w:rPr>
                          <w:i/>
                          <w:sz w:val="14"/>
                        </w:rPr>
                      </w:pPr>
                    </w:p>
                    <w:p w14:paraId="1FC1B949" w14:textId="73F4BA6A" w:rsidR="00BF1D41" w:rsidRDefault="00BF1D41" w:rsidP="00F21FA4">
                      <w:pPr>
                        <w:jc w:val="center"/>
                        <w:rPr>
                          <w:i/>
                          <w:sz w:val="28"/>
                        </w:rPr>
                      </w:pPr>
                      <w:r>
                        <w:rPr>
                          <w:i/>
                          <w:sz w:val="28"/>
                        </w:rPr>
                        <w:t>Work (10%)</w:t>
                      </w:r>
                    </w:p>
                    <w:p w14:paraId="65EDEEF3" w14:textId="4C0FA541" w:rsidR="00BF1D41" w:rsidRPr="009D1960" w:rsidRDefault="00BF1D41" w:rsidP="00F21FA4">
                      <w:pPr>
                        <w:jc w:val="center"/>
                        <w:rPr>
                          <w:i/>
                          <w:sz w:val="20"/>
                        </w:rPr>
                      </w:pPr>
                      <w:r w:rsidRPr="009D1960">
                        <w:rPr>
                          <w:i/>
                          <w:sz w:val="20"/>
                        </w:rPr>
                        <w:t>Employability Skills, Rights and Responsibilities</w:t>
                      </w:r>
                    </w:p>
                    <w:p w14:paraId="4CD81AD8" w14:textId="77777777" w:rsidR="00BF1D41" w:rsidRPr="009D1960" w:rsidRDefault="00BF1D41" w:rsidP="00F21FA4">
                      <w:pPr>
                        <w:jc w:val="center"/>
                        <w:rPr>
                          <w:i/>
                          <w:sz w:val="14"/>
                        </w:rPr>
                      </w:pPr>
                    </w:p>
                    <w:p w14:paraId="0EA0620E" w14:textId="274D4EBE" w:rsidR="00BF1D41" w:rsidRDefault="00BF1D41" w:rsidP="00F21FA4">
                      <w:pPr>
                        <w:jc w:val="center"/>
                        <w:rPr>
                          <w:i/>
                          <w:sz w:val="28"/>
                        </w:rPr>
                      </w:pPr>
                      <w:r>
                        <w:rPr>
                          <w:i/>
                          <w:sz w:val="28"/>
                        </w:rPr>
                        <w:t>Plan/Save (15%)</w:t>
                      </w:r>
                    </w:p>
                    <w:p w14:paraId="39DE7C24" w14:textId="2E0D0DD9" w:rsidR="00BF1D41" w:rsidRDefault="00BF1D41" w:rsidP="00F21FA4">
                      <w:pPr>
                        <w:jc w:val="center"/>
                        <w:rPr>
                          <w:i/>
                          <w:sz w:val="28"/>
                        </w:rPr>
                      </w:pPr>
                      <w:r w:rsidRPr="009D1960">
                        <w:rPr>
                          <w:i/>
                          <w:sz w:val="20"/>
                        </w:rPr>
                        <w:t>Investing, Insurance, Taxes</w:t>
                      </w:r>
                    </w:p>
                    <w:p w14:paraId="0F43908C" w14:textId="77777777" w:rsidR="00BF1D41" w:rsidRPr="009D1960" w:rsidRDefault="00BF1D41" w:rsidP="00F21FA4">
                      <w:pPr>
                        <w:jc w:val="center"/>
                        <w:rPr>
                          <w:i/>
                          <w:sz w:val="14"/>
                        </w:rPr>
                      </w:pPr>
                    </w:p>
                    <w:p w14:paraId="5BD28472" w14:textId="362FF6CF" w:rsidR="00BF1D41" w:rsidRDefault="00BF1D41" w:rsidP="00F21FA4">
                      <w:pPr>
                        <w:jc w:val="center"/>
                        <w:rPr>
                          <w:i/>
                          <w:sz w:val="28"/>
                        </w:rPr>
                      </w:pPr>
                      <w:r>
                        <w:rPr>
                          <w:i/>
                          <w:sz w:val="28"/>
                        </w:rPr>
                        <w:t>Final (10%)</w:t>
                      </w:r>
                    </w:p>
                    <w:p w14:paraId="0BA54AE2" w14:textId="77777777" w:rsidR="00BF1D41" w:rsidRDefault="00BF1D41" w:rsidP="00F21FA4">
                      <w:pPr>
                        <w:jc w:val="center"/>
                        <w:rPr>
                          <w:i/>
                          <w:sz w:val="28"/>
                        </w:rPr>
                      </w:pPr>
                    </w:p>
                    <w:p w14:paraId="4689CB9C" w14:textId="77777777" w:rsidR="00BF1D41" w:rsidRPr="00C81813" w:rsidRDefault="00BF1D41" w:rsidP="00BF1D41">
                      <w:pPr>
                        <w:jc w:val="center"/>
                        <w:rPr>
                          <w:b/>
                          <w:sz w:val="40"/>
                          <w:u w:val="single"/>
                        </w:rPr>
                      </w:pPr>
                      <w:r w:rsidRPr="00C81813">
                        <w:rPr>
                          <w:b/>
                          <w:sz w:val="40"/>
                          <w:u w:val="single"/>
                        </w:rPr>
                        <w:t>Grading Scale</w:t>
                      </w:r>
                    </w:p>
                    <w:p w14:paraId="2F550474" w14:textId="77777777" w:rsidR="00BF1D41" w:rsidRPr="00A8285B" w:rsidRDefault="00BF1D41" w:rsidP="00BF1D41">
                      <w:pPr>
                        <w:rPr>
                          <w:sz w:val="10"/>
                        </w:rPr>
                      </w:pPr>
                    </w:p>
                    <w:p w14:paraId="6B989561" w14:textId="77777777" w:rsidR="00BF1D41" w:rsidRDefault="00BF1D41" w:rsidP="00BF1D41">
                      <w:pPr>
                        <w:jc w:val="center"/>
                      </w:pPr>
                      <w:r>
                        <w:t>A = 100% - 90%</w:t>
                      </w:r>
                    </w:p>
                    <w:p w14:paraId="57A78FC4" w14:textId="77777777" w:rsidR="00BF1D41" w:rsidRDefault="00BF1D41" w:rsidP="00BF1D41">
                      <w:pPr>
                        <w:jc w:val="center"/>
                      </w:pPr>
                      <w:r>
                        <w:t>B = 89% -80%</w:t>
                      </w:r>
                    </w:p>
                    <w:p w14:paraId="524330D6" w14:textId="77777777" w:rsidR="00BF1D41" w:rsidRDefault="00BF1D41" w:rsidP="00BF1D41">
                      <w:pPr>
                        <w:jc w:val="center"/>
                      </w:pPr>
                      <w:r>
                        <w:t>C = 79% - 70%</w:t>
                      </w:r>
                    </w:p>
                    <w:p w14:paraId="76B56B63" w14:textId="77777777" w:rsidR="00BF1D41" w:rsidRDefault="00BF1D41" w:rsidP="00BF1D41">
                      <w:pPr>
                        <w:jc w:val="center"/>
                      </w:pPr>
                      <w:r>
                        <w:t>D = 69% - 60%</w:t>
                      </w:r>
                    </w:p>
                    <w:p w14:paraId="0CD23CA2" w14:textId="48C43D0F" w:rsidR="00BF1D41" w:rsidRPr="00BF1D41" w:rsidRDefault="00BF1D41" w:rsidP="00BF1D41">
                      <w:pPr>
                        <w:jc w:val="center"/>
                      </w:pPr>
                      <w:r>
                        <w:t>F = 59% and Below</w:t>
                      </w:r>
                    </w:p>
                    <w:p w14:paraId="5F367094" w14:textId="77777777" w:rsidR="00BF1D41" w:rsidRPr="008C5FC8" w:rsidRDefault="00BF1D41" w:rsidP="00F21FA4">
                      <w:pPr>
                        <w:jc w:val="center"/>
                        <w:rPr>
                          <w:i/>
                          <w:sz w:val="28"/>
                        </w:rPr>
                      </w:pPr>
                    </w:p>
                  </w:txbxContent>
                </v:textbox>
                <w10:wrap type="square"/>
              </v:shape>
            </w:pict>
          </mc:Fallback>
        </mc:AlternateContent>
      </w:r>
      <w:r w:rsidR="005A30C5">
        <w:t xml:space="preserve">  </w:t>
      </w:r>
    </w:p>
    <w:p w14:paraId="123D038B" w14:textId="77777777" w:rsidR="00E51FB0" w:rsidRDefault="00E51FB0">
      <w:pPr>
        <w:sectPr w:rsidR="00E51FB0" w:rsidSect="00C72846">
          <w:pgSz w:w="12240" w:h="15840"/>
          <w:pgMar w:top="504" w:right="720" w:bottom="504" w:left="720" w:header="720" w:footer="720" w:gutter="0"/>
          <w:cols w:space="720"/>
          <w:docGrid w:linePitch="360"/>
        </w:sectPr>
      </w:pPr>
    </w:p>
    <w:p w14:paraId="3EA9C895" w14:textId="00850C16" w:rsidR="00364AC1" w:rsidRPr="00D8348E" w:rsidRDefault="008A0B08">
      <w:pPr>
        <w:rPr>
          <w:b/>
          <w:sz w:val="32"/>
          <w:u w:val="single"/>
        </w:rPr>
      </w:pPr>
      <w:r>
        <w:rPr>
          <w:b/>
          <w:sz w:val="32"/>
          <w:u w:val="single"/>
        </w:rPr>
        <w:lastRenderedPageBreak/>
        <w:t>About the Course</w:t>
      </w:r>
    </w:p>
    <w:p w14:paraId="74DBCD85" w14:textId="1FA74263" w:rsidR="00D42A06" w:rsidRDefault="0022631A">
      <w:r>
        <w:t xml:space="preserve">Take Charge is an integrated careers and personal finance course taken during the junior year. Students will set goals and adjust their personal learning plan by identifying their interests, skills and values through academic and career </w:t>
      </w:r>
      <w:r w:rsidR="00EA5529">
        <w:t>decision-making</w:t>
      </w:r>
      <w:r>
        <w:t>.  Students will develop understanding and skills in money management, budgeting, financial goal attainment, use of credit, insurance, investments and consumer rights and responsibilities. The Take Charge class will help students create and implement their plan for an effective transition from high school to postsecondary education, the workforce, or military based on knowledge of self, career goals and financial consideration.</w:t>
      </w:r>
    </w:p>
    <w:p w14:paraId="63A856C0" w14:textId="77777777" w:rsidR="00BF1D41" w:rsidRPr="0022631A" w:rsidRDefault="00BF1D41"/>
    <w:p w14:paraId="5865A57F" w14:textId="4670F0B0" w:rsidR="00160409" w:rsidRPr="00E12096" w:rsidRDefault="00B03C80">
      <w:pPr>
        <w:rPr>
          <w:b/>
          <w:sz w:val="32"/>
          <w:u w:val="single"/>
        </w:rPr>
      </w:pPr>
      <w:r w:rsidRPr="00E12096">
        <w:rPr>
          <w:b/>
          <w:sz w:val="32"/>
          <w:u w:val="single"/>
        </w:rPr>
        <w:t>Goals</w:t>
      </w:r>
    </w:p>
    <w:p w14:paraId="12804871" w14:textId="5050E869" w:rsidR="00556A1E" w:rsidRDefault="00556A1E" w:rsidP="00556A1E">
      <w:pPr>
        <w:numPr>
          <w:ilvl w:val="0"/>
          <w:numId w:val="6"/>
        </w:numPr>
      </w:pPr>
      <w:r>
        <w:t xml:space="preserve">Students will </w:t>
      </w:r>
      <w:r w:rsidR="00504B58">
        <w:t>acquire knowledge of self to make informed career decisions</w:t>
      </w:r>
      <w:r>
        <w:t>.</w:t>
      </w:r>
    </w:p>
    <w:p w14:paraId="5E67DF48" w14:textId="0DB97C7F" w:rsidR="00556A1E" w:rsidRDefault="00504B58" w:rsidP="00556A1E">
      <w:pPr>
        <w:numPr>
          <w:ilvl w:val="0"/>
          <w:numId w:val="6"/>
        </w:numPr>
      </w:pPr>
      <w:r>
        <w:t>Students will evaluate financial institutions and the services provided</w:t>
      </w:r>
      <w:r w:rsidR="00556A1E">
        <w:t>.</w:t>
      </w:r>
    </w:p>
    <w:p w14:paraId="51EDAAE4" w14:textId="4F5CDE25" w:rsidR="00556A1E" w:rsidRDefault="00504B58" w:rsidP="00556A1E">
      <w:pPr>
        <w:numPr>
          <w:ilvl w:val="0"/>
          <w:numId w:val="6"/>
        </w:numPr>
      </w:pPr>
      <w:r>
        <w:t>Students will explore a variety of careers</w:t>
      </w:r>
      <w:r w:rsidR="00556A1E">
        <w:t>.</w:t>
      </w:r>
    </w:p>
    <w:p w14:paraId="25C1CF96" w14:textId="01B81F1F" w:rsidR="00556A1E" w:rsidRDefault="00556A1E" w:rsidP="00556A1E">
      <w:pPr>
        <w:numPr>
          <w:ilvl w:val="0"/>
          <w:numId w:val="6"/>
        </w:numPr>
      </w:pPr>
      <w:r>
        <w:t>S</w:t>
      </w:r>
      <w:r w:rsidR="00504B58">
        <w:t>tudents will investigate postsecondary options and how they align with careers</w:t>
      </w:r>
      <w:r>
        <w:t>.</w:t>
      </w:r>
    </w:p>
    <w:p w14:paraId="17457068" w14:textId="57667E6A" w:rsidR="00556A1E" w:rsidRDefault="00556A1E" w:rsidP="00556A1E">
      <w:pPr>
        <w:numPr>
          <w:ilvl w:val="0"/>
          <w:numId w:val="6"/>
        </w:numPr>
      </w:pPr>
      <w:r>
        <w:t>Students w</w:t>
      </w:r>
      <w:r w:rsidR="00504B58">
        <w:t>ill evaluate savings and investment strategies to achieve financial goals</w:t>
      </w:r>
      <w:r>
        <w:t>.</w:t>
      </w:r>
    </w:p>
    <w:p w14:paraId="31EA5CF1" w14:textId="5F532F5D" w:rsidR="001D4964" w:rsidRDefault="00556A1E" w:rsidP="00556A1E">
      <w:pPr>
        <w:numPr>
          <w:ilvl w:val="0"/>
          <w:numId w:val="6"/>
        </w:numPr>
      </w:pPr>
      <w:r>
        <w:t>Stud</w:t>
      </w:r>
      <w:r w:rsidR="00504B58">
        <w:t>ents will understand strategies used to establish, build, maintain, monitor and control credit.</w:t>
      </w:r>
    </w:p>
    <w:p w14:paraId="65509439" w14:textId="35D82CE5" w:rsidR="00504B58" w:rsidRDefault="00504B58" w:rsidP="00556A1E">
      <w:pPr>
        <w:numPr>
          <w:ilvl w:val="0"/>
          <w:numId w:val="6"/>
        </w:numPr>
      </w:pPr>
      <w:r>
        <w:t>Students will acquire workplace-readiness skills.</w:t>
      </w:r>
    </w:p>
    <w:p w14:paraId="154CE8C4" w14:textId="3045D5B1" w:rsidR="00504B58" w:rsidRDefault="00504B58" w:rsidP="00556A1E">
      <w:pPr>
        <w:numPr>
          <w:ilvl w:val="0"/>
          <w:numId w:val="6"/>
        </w:numPr>
      </w:pPr>
      <w:r>
        <w:t>Students will develop and evaluate a plan to manage their money to achieve personal goals.</w:t>
      </w:r>
    </w:p>
    <w:p w14:paraId="51FEE8C9" w14:textId="0223AC9D" w:rsidR="00504B58" w:rsidRDefault="00BF1D41" w:rsidP="00556A1E">
      <w:pPr>
        <w:numPr>
          <w:ilvl w:val="0"/>
          <w:numId w:val="6"/>
        </w:numPr>
      </w:pPr>
      <w:r>
        <w:rPr>
          <w:noProof/>
        </w:rPr>
        <mc:AlternateContent>
          <mc:Choice Requires="wps">
            <w:drawing>
              <wp:anchor distT="0" distB="0" distL="114300" distR="114300" simplePos="0" relativeHeight="251660288" behindDoc="0" locked="0" layoutInCell="1" allowOverlap="1" wp14:anchorId="5D3F76D3" wp14:editId="79879F8A">
                <wp:simplePos x="0" y="0"/>
                <wp:positionH relativeFrom="column">
                  <wp:posOffset>0</wp:posOffset>
                </wp:positionH>
                <wp:positionV relativeFrom="paragraph">
                  <wp:posOffset>688975</wp:posOffset>
                </wp:positionV>
                <wp:extent cx="7086600" cy="1257300"/>
                <wp:effectExtent l="0" t="0" r="25400" b="38100"/>
                <wp:wrapTopAndBottom/>
                <wp:docPr id="4" name="Text Box 4"/>
                <wp:cNvGraphicFramePr/>
                <a:graphic xmlns:a="http://schemas.openxmlformats.org/drawingml/2006/main">
                  <a:graphicData uri="http://schemas.microsoft.com/office/word/2010/wordprocessingShape">
                    <wps:wsp>
                      <wps:cNvSpPr txBox="1"/>
                      <wps:spPr>
                        <a:xfrm>
                          <a:off x="0" y="0"/>
                          <a:ext cx="7086600" cy="1257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C71B1D" w14:textId="77777777" w:rsidR="00BF1D41" w:rsidRPr="00C80A5C" w:rsidRDefault="00BF1D41" w:rsidP="00BF1D41">
                            <w:pPr>
                              <w:jc w:val="center"/>
                              <w:rPr>
                                <w:b/>
                                <w:sz w:val="40"/>
                                <w:u w:val="single"/>
                              </w:rPr>
                            </w:pPr>
                            <w:r>
                              <w:rPr>
                                <w:b/>
                                <w:sz w:val="40"/>
                                <w:u w:val="single"/>
                              </w:rPr>
                              <w:t>Contact Information</w:t>
                            </w:r>
                            <w:r w:rsidRPr="00160409">
                              <w:rPr>
                                <w:b/>
                                <w:sz w:val="40"/>
                                <w:u w:val="single"/>
                              </w:rPr>
                              <w:t>!</w:t>
                            </w:r>
                          </w:p>
                          <w:p w14:paraId="216818AE" w14:textId="77777777" w:rsidR="00BF1D41" w:rsidRDefault="00BF1D41" w:rsidP="00BF1D41">
                            <w:pPr>
                              <w:jc w:val="center"/>
                              <w:rPr>
                                <w:b/>
                              </w:rPr>
                            </w:pPr>
                            <w:r>
                              <w:rPr>
                                <w:b/>
                              </w:rPr>
                              <w:t>Mr. Johannes</w:t>
                            </w:r>
                          </w:p>
                          <w:p w14:paraId="3187897A" w14:textId="77777777" w:rsidR="00BF1D41" w:rsidRPr="00C80A5C" w:rsidRDefault="00BF1D41" w:rsidP="00BF1D41">
                            <w:pPr>
                              <w:jc w:val="center"/>
                              <w:rPr>
                                <w:b/>
                                <w:sz w:val="12"/>
                              </w:rPr>
                            </w:pPr>
                          </w:p>
                          <w:p w14:paraId="37B1E4FD" w14:textId="77777777" w:rsidR="00BF1D41" w:rsidRPr="00C80A5C" w:rsidRDefault="00BF1D41" w:rsidP="00BF1D41">
                            <w:pPr>
                              <w:rPr>
                                <w:sz w:val="36"/>
                              </w:rPr>
                            </w:pPr>
                            <w:r w:rsidRPr="00C80A5C">
                              <w:rPr>
                                <w:b/>
                              </w:rPr>
                              <w:t>Where can you find me:</w:t>
                            </w:r>
                            <w:r>
                              <w:t xml:space="preserve"> Room A215 or in Business office in C201</w:t>
                            </w:r>
                          </w:p>
                          <w:p w14:paraId="3EAA8551" w14:textId="77777777" w:rsidR="00BF1D41" w:rsidRPr="00C80A5C" w:rsidRDefault="00BF1D41" w:rsidP="00BF1D41">
                            <w:pPr>
                              <w:rPr>
                                <w:sz w:val="16"/>
                              </w:rPr>
                            </w:pPr>
                          </w:p>
                          <w:p w14:paraId="3DFB2078" w14:textId="019452B7" w:rsidR="00BF1D41" w:rsidRDefault="00BF1D41" w:rsidP="00BF1D41">
                            <w:r>
                              <w:rPr>
                                <w:b/>
                              </w:rPr>
                              <w:t xml:space="preserve">Website: </w:t>
                            </w:r>
                            <w:r>
                              <w:t>wp.lps.org/</w:t>
                            </w:r>
                            <w:proofErr w:type="spellStart"/>
                            <w:r>
                              <w:t>bjohann</w:t>
                            </w:r>
                            <w:proofErr w:type="spellEnd"/>
                            <w:r>
                              <w:t xml:space="preserve">   </w:t>
                            </w:r>
                            <w:r w:rsidRPr="00160409">
                              <w:rPr>
                                <w:b/>
                              </w:rPr>
                              <w:t>Email:</w:t>
                            </w:r>
                            <w:r>
                              <w:t xml:space="preserve">  </w:t>
                            </w:r>
                            <w:r w:rsidRPr="00C80A5C">
                              <w:t>bjohann@lps.org</w:t>
                            </w:r>
                            <w:r>
                              <w:t xml:space="preserve">          </w:t>
                            </w:r>
                            <w:r w:rsidRPr="00160409">
                              <w:rPr>
                                <w:b/>
                              </w:rPr>
                              <w:t>Phone Number:</w:t>
                            </w:r>
                            <w:r>
                              <w:t xml:space="preserve">  402-436-1305</w:t>
                            </w:r>
                          </w:p>
                          <w:p w14:paraId="6800BF50" w14:textId="16EF2E12" w:rsidR="00BF1D41" w:rsidRDefault="00BF1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54.25pt;width:55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" fillcolor="white [3201]" strokecolor="black [3200]" strokeweight="2pt">
                <v:textbox>
                  <w:txbxContent>
                    <w:p w14:paraId="70C71B1D" w14:textId="77777777" w:rsidR="00BF1D41" w:rsidRPr="00C80A5C" w:rsidRDefault="00BF1D41" w:rsidP="00BF1D41">
                      <w:pPr>
                        <w:jc w:val="center"/>
                        <w:rPr>
                          <w:b/>
                          <w:sz w:val="40"/>
                          <w:u w:val="single"/>
                        </w:rPr>
                      </w:pPr>
                      <w:r>
                        <w:rPr>
                          <w:b/>
                          <w:sz w:val="40"/>
                          <w:u w:val="single"/>
                        </w:rPr>
                        <w:t>Contact Information</w:t>
                      </w:r>
                      <w:r w:rsidRPr="00160409">
                        <w:rPr>
                          <w:b/>
                          <w:sz w:val="40"/>
                          <w:u w:val="single"/>
                        </w:rPr>
                        <w:t>!</w:t>
                      </w:r>
                    </w:p>
                    <w:p w14:paraId="216818AE" w14:textId="77777777" w:rsidR="00BF1D41" w:rsidRDefault="00BF1D41" w:rsidP="00BF1D41">
                      <w:pPr>
                        <w:jc w:val="center"/>
                        <w:rPr>
                          <w:b/>
                        </w:rPr>
                      </w:pPr>
                      <w:r>
                        <w:rPr>
                          <w:b/>
                        </w:rPr>
                        <w:t>Mr. Johannes</w:t>
                      </w:r>
                    </w:p>
                    <w:p w14:paraId="3187897A" w14:textId="77777777" w:rsidR="00BF1D41" w:rsidRPr="00C80A5C" w:rsidRDefault="00BF1D41" w:rsidP="00BF1D41">
                      <w:pPr>
                        <w:jc w:val="center"/>
                        <w:rPr>
                          <w:b/>
                          <w:sz w:val="12"/>
                        </w:rPr>
                      </w:pPr>
                    </w:p>
                    <w:p w14:paraId="37B1E4FD" w14:textId="77777777" w:rsidR="00BF1D41" w:rsidRPr="00C80A5C" w:rsidRDefault="00BF1D41" w:rsidP="00BF1D41">
                      <w:pPr>
                        <w:rPr>
                          <w:sz w:val="36"/>
                        </w:rPr>
                      </w:pPr>
                      <w:r w:rsidRPr="00C80A5C">
                        <w:rPr>
                          <w:b/>
                        </w:rPr>
                        <w:t>Where can you find me:</w:t>
                      </w:r>
                      <w:r>
                        <w:t xml:space="preserve"> Room A215 or in Business office in C201</w:t>
                      </w:r>
                    </w:p>
                    <w:p w14:paraId="3EAA8551" w14:textId="77777777" w:rsidR="00BF1D41" w:rsidRPr="00C80A5C" w:rsidRDefault="00BF1D41" w:rsidP="00BF1D41">
                      <w:pPr>
                        <w:rPr>
                          <w:sz w:val="16"/>
                        </w:rPr>
                      </w:pPr>
                    </w:p>
                    <w:p w14:paraId="3DFB2078" w14:textId="019452B7" w:rsidR="00BF1D41" w:rsidRDefault="00BF1D41" w:rsidP="00BF1D41">
                      <w:r>
                        <w:rPr>
                          <w:b/>
                        </w:rPr>
                        <w:t xml:space="preserve">Website: </w:t>
                      </w:r>
                      <w:r>
                        <w:t>wp.lps.org/</w:t>
                      </w:r>
                      <w:proofErr w:type="spellStart"/>
                      <w:r>
                        <w:t>bjohann</w:t>
                      </w:r>
                      <w:proofErr w:type="spellEnd"/>
                      <w:r>
                        <w:t xml:space="preserve">   </w:t>
                      </w:r>
                      <w:r w:rsidRPr="00160409">
                        <w:rPr>
                          <w:b/>
                        </w:rPr>
                        <w:t>Email:</w:t>
                      </w:r>
                      <w:r>
                        <w:t xml:space="preserve">  </w:t>
                      </w:r>
                      <w:r w:rsidRPr="00C80A5C">
                        <w:t>bjohann@lps.org</w:t>
                      </w:r>
                      <w:r>
                        <w:t xml:space="preserve">          </w:t>
                      </w:r>
                      <w:r w:rsidRPr="00160409">
                        <w:rPr>
                          <w:b/>
                        </w:rPr>
                        <w:t>Phone Number:</w:t>
                      </w:r>
                      <w:r>
                        <w:t xml:space="preserve">  402-436-1305</w:t>
                      </w:r>
                    </w:p>
                    <w:p w14:paraId="6800BF50" w14:textId="16EF2E12" w:rsidR="00BF1D41" w:rsidRDefault="00BF1D41"/>
                  </w:txbxContent>
                </v:textbox>
                <w10:wrap type="topAndBottom"/>
              </v:shape>
            </w:pict>
          </mc:Fallback>
        </mc:AlternateContent>
      </w:r>
      <w:r w:rsidR="00504B58">
        <w:t>Students will understand the perils and risks in life and how to protect against the consequences of risk.</w:t>
      </w:r>
    </w:p>
    <w:p w14:paraId="63005B14" w14:textId="77777777" w:rsidR="00BF1D41" w:rsidRPr="00D42A06" w:rsidRDefault="00BF1D41" w:rsidP="00BF1D41">
      <w:pPr>
        <w:rPr>
          <w:b/>
          <w:sz w:val="32"/>
          <w:u w:val="single"/>
        </w:rPr>
      </w:pPr>
      <w:r w:rsidRPr="00D42A06">
        <w:rPr>
          <w:b/>
          <w:sz w:val="32"/>
          <w:u w:val="single"/>
        </w:rPr>
        <w:t>Topics Covered</w:t>
      </w:r>
    </w:p>
    <w:p w14:paraId="1FB3087A" w14:textId="77777777" w:rsidR="00BF1D41" w:rsidRDefault="00BF1D41" w:rsidP="00BF1D41">
      <w:pPr>
        <w:pStyle w:val="ListParagraph"/>
        <w:numPr>
          <w:ilvl w:val="0"/>
          <w:numId w:val="5"/>
        </w:numPr>
      </w:pPr>
      <w:r>
        <w:t>Career and Finance Exploration</w:t>
      </w:r>
    </w:p>
    <w:p w14:paraId="3258ED9D" w14:textId="77777777" w:rsidR="00BF1D41" w:rsidRDefault="00BF1D41" w:rsidP="00BF1D41">
      <w:pPr>
        <w:pStyle w:val="ListParagraph"/>
        <w:numPr>
          <w:ilvl w:val="0"/>
          <w:numId w:val="5"/>
        </w:numPr>
      </w:pPr>
      <w:r>
        <w:t>Career and Life Planning</w:t>
      </w:r>
    </w:p>
    <w:p w14:paraId="18A069D8" w14:textId="77777777" w:rsidR="00BF1D41" w:rsidRDefault="00BF1D41" w:rsidP="00BF1D41">
      <w:pPr>
        <w:pStyle w:val="ListParagraph"/>
        <w:numPr>
          <w:ilvl w:val="0"/>
          <w:numId w:val="5"/>
        </w:numPr>
      </w:pPr>
      <w:r>
        <w:t>Work Related Skills</w:t>
      </w:r>
    </w:p>
    <w:p w14:paraId="5D0933B9" w14:textId="77777777" w:rsidR="00BF1D41" w:rsidRDefault="00BF1D41" w:rsidP="00BF1D41">
      <w:pPr>
        <w:pStyle w:val="ListParagraph"/>
        <w:numPr>
          <w:ilvl w:val="0"/>
          <w:numId w:val="5"/>
        </w:numPr>
      </w:pPr>
      <w:r>
        <w:t>Having Success at work</w:t>
      </w:r>
    </w:p>
    <w:p w14:paraId="45121926" w14:textId="77777777" w:rsidR="00BF1D41" w:rsidRDefault="00BF1D41" w:rsidP="00BF1D41">
      <w:pPr>
        <w:pStyle w:val="ListParagraph"/>
        <w:numPr>
          <w:ilvl w:val="0"/>
          <w:numId w:val="5"/>
        </w:numPr>
      </w:pPr>
      <w:r>
        <w:t>Saving Money and moving out of the house.</w:t>
      </w:r>
    </w:p>
    <w:p w14:paraId="625B9195" w14:textId="77777777" w:rsidR="00BF1D41" w:rsidRPr="00BF1D41" w:rsidRDefault="00BF1D41" w:rsidP="00BF1D41">
      <w:pPr>
        <w:rPr>
          <w:sz w:val="2"/>
        </w:rPr>
      </w:pPr>
    </w:p>
    <w:p w14:paraId="6DECE59B" w14:textId="77777777" w:rsidR="00BF1D41" w:rsidRPr="0048335E" w:rsidRDefault="00BF1D41" w:rsidP="00BF1D41">
      <w:pPr>
        <w:rPr>
          <w:b/>
          <w:sz w:val="32"/>
          <w:u w:val="single"/>
        </w:rPr>
      </w:pPr>
      <w:r w:rsidRPr="0048335E">
        <w:rPr>
          <w:b/>
          <w:sz w:val="32"/>
          <w:u w:val="single"/>
        </w:rPr>
        <w:t>Classroom Expectations</w:t>
      </w:r>
    </w:p>
    <w:p w14:paraId="34315B67" w14:textId="022F8D64" w:rsidR="00BF1D41" w:rsidRDefault="00AE2790" w:rsidP="00BF1D41">
      <w:pPr>
        <w:pStyle w:val="ListParagraph"/>
        <w:numPr>
          <w:ilvl w:val="0"/>
          <w:numId w:val="3"/>
        </w:numPr>
      </w:pPr>
      <w:r>
        <w:t>Be respectful to others</w:t>
      </w:r>
      <w:bookmarkStart w:id="0" w:name="_GoBack"/>
      <w:bookmarkEnd w:id="0"/>
      <w:r w:rsidR="00BF1D41">
        <w:t xml:space="preserve"> and property.</w:t>
      </w:r>
    </w:p>
    <w:p w14:paraId="759BBF3C" w14:textId="35606F32" w:rsidR="00BF1D41" w:rsidRDefault="00BF1D41" w:rsidP="00BF1D41">
      <w:pPr>
        <w:pStyle w:val="ListParagraph"/>
        <w:numPr>
          <w:ilvl w:val="0"/>
          <w:numId w:val="3"/>
        </w:numPr>
      </w:pPr>
      <w:r>
        <w:t>Stay on task and Follow Directions</w:t>
      </w:r>
    </w:p>
    <w:p w14:paraId="73045190" w14:textId="77777777" w:rsidR="00BF1D41" w:rsidRDefault="00BF1D41" w:rsidP="00BF1D41">
      <w:pPr>
        <w:pStyle w:val="ListParagraph"/>
        <w:numPr>
          <w:ilvl w:val="0"/>
          <w:numId w:val="3"/>
        </w:numPr>
      </w:pPr>
      <w:r>
        <w:t>Use Appropriate Language</w:t>
      </w:r>
    </w:p>
    <w:p w14:paraId="07B9E964" w14:textId="1E39C0DA" w:rsidR="00BF1D41" w:rsidRDefault="00BF1D41" w:rsidP="00BF1D41">
      <w:pPr>
        <w:pStyle w:val="ListParagraph"/>
        <w:numPr>
          <w:ilvl w:val="0"/>
          <w:numId w:val="3"/>
        </w:numPr>
      </w:pPr>
      <w:r>
        <w:t>LNS Academic Misconduct policies will be followed</w:t>
      </w:r>
    </w:p>
    <w:p w14:paraId="28298E06" w14:textId="0CA69345" w:rsidR="008A0B08" w:rsidRPr="00E47C38" w:rsidRDefault="008A0B08">
      <w:pPr>
        <w:rPr>
          <w:sz w:val="20"/>
        </w:rPr>
      </w:pPr>
    </w:p>
    <w:sectPr w:rsidR="008A0B08" w:rsidRPr="00E47C38" w:rsidSect="00E51FB0">
      <w:type w:val="continuous"/>
      <w:pgSz w:w="12240" w:h="15840"/>
      <w:pgMar w:top="504" w:right="720" w:bottom="504"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6807C" w14:textId="77777777" w:rsidR="00BF1D41" w:rsidRDefault="00BF1D41" w:rsidP="00C72846">
      <w:r>
        <w:separator/>
      </w:r>
    </w:p>
  </w:endnote>
  <w:endnote w:type="continuationSeparator" w:id="0">
    <w:p w14:paraId="6EC13E84" w14:textId="77777777" w:rsidR="00BF1D41" w:rsidRDefault="00BF1D41" w:rsidP="00C7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232CC" w14:textId="77777777" w:rsidR="00BF1D41" w:rsidRDefault="00BF1D41" w:rsidP="00C72846">
      <w:r>
        <w:separator/>
      </w:r>
    </w:p>
  </w:footnote>
  <w:footnote w:type="continuationSeparator" w:id="0">
    <w:p w14:paraId="4AF79C1E" w14:textId="77777777" w:rsidR="00BF1D41" w:rsidRDefault="00BF1D41" w:rsidP="00C728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1E2"/>
    <w:multiLevelType w:val="hybridMultilevel"/>
    <w:tmpl w:val="42B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91AA4"/>
    <w:multiLevelType w:val="hybridMultilevel"/>
    <w:tmpl w:val="5FBC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34FCC"/>
    <w:multiLevelType w:val="hybridMultilevel"/>
    <w:tmpl w:val="F282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C52FD"/>
    <w:multiLevelType w:val="hybridMultilevel"/>
    <w:tmpl w:val="EEF2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DB72EB"/>
    <w:multiLevelType w:val="hybridMultilevel"/>
    <w:tmpl w:val="CD94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D0D6E"/>
    <w:multiLevelType w:val="hybridMultilevel"/>
    <w:tmpl w:val="D2F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D413D"/>
    <w:multiLevelType w:val="hybridMultilevel"/>
    <w:tmpl w:val="09C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009F9"/>
    <w:multiLevelType w:val="hybridMultilevel"/>
    <w:tmpl w:val="93DA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46"/>
    <w:rsid w:val="00160409"/>
    <w:rsid w:val="001D4964"/>
    <w:rsid w:val="0022631A"/>
    <w:rsid w:val="003346BC"/>
    <w:rsid w:val="00357A50"/>
    <w:rsid w:val="00364AC1"/>
    <w:rsid w:val="0048335E"/>
    <w:rsid w:val="00504B58"/>
    <w:rsid w:val="00556A1E"/>
    <w:rsid w:val="005A30C5"/>
    <w:rsid w:val="005E2831"/>
    <w:rsid w:val="005F5459"/>
    <w:rsid w:val="00625AE9"/>
    <w:rsid w:val="00643E5C"/>
    <w:rsid w:val="00682C7A"/>
    <w:rsid w:val="006D7EAF"/>
    <w:rsid w:val="007356C1"/>
    <w:rsid w:val="008428AE"/>
    <w:rsid w:val="008A0B08"/>
    <w:rsid w:val="008C5FC8"/>
    <w:rsid w:val="008D499F"/>
    <w:rsid w:val="00975803"/>
    <w:rsid w:val="009D1960"/>
    <w:rsid w:val="00A8285B"/>
    <w:rsid w:val="00AE2790"/>
    <w:rsid w:val="00B03C80"/>
    <w:rsid w:val="00BD7DC5"/>
    <w:rsid w:val="00BF1D41"/>
    <w:rsid w:val="00C72846"/>
    <w:rsid w:val="00C81813"/>
    <w:rsid w:val="00D42A06"/>
    <w:rsid w:val="00D8348E"/>
    <w:rsid w:val="00D95F6B"/>
    <w:rsid w:val="00DB5525"/>
    <w:rsid w:val="00E12096"/>
    <w:rsid w:val="00E22249"/>
    <w:rsid w:val="00E27B84"/>
    <w:rsid w:val="00E47C38"/>
    <w:rsid w:val="00E51FB0"/>
    <w:rsid w:val="00E77A4D"/>
    <w:rsid w:val="00E9529D"/>
    <w:rsid w:val="00EA5529"/>
    <w:rsid w:val="00F21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8E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846"/>
    <w:pPr>
      <w:tabs>
        <w:tab w:val="center" w:pos="4320"/>
        <w:tab w:val="right" w:pos="8640"/>
      </w:tabs>
    </w:pPr>
  </w:style>
  <w:style w:type="character" w:customStyle="1" w:styleId="HeaderChar">
    <w:name w:val="Header Char"/>
    <w:basedOn w:val="DefaultParagraphFont"/>
    <w:link w:val="Header"/>
    <w:uiPriority w:val="99"/>
    <w:rsid w:val="00C72846"/>
  </w:style>
  <w:style w:type="paragraph" w:styleId="Footer">
    <w:name w:val="footer"/>
    <w:basedOn w:val="Normal"/>
    <w:link w:val="FooterChar"/>
    <w:uiPriority w:val="99"/>
    <w:unhideWhenUsed/>
    <w:rsid w:val="00C72846"/>
    <w:pPr>
      <w:tabs>
        <w:tab w:val="center" w:pos="4320"/>
        <w:tab w:val="right" w:pos="8640"/>
      </w:tabs>
    </w:pPr>
  </w:style>
  <w:style w:type="character" w:customStyle="1" w:styleId="FooterChar">
    <w:name w:val="Footer Char"/>
    <w:basedOn w:val="DefaultParagraphFont"/>
    <w:link w:val="Footer"/>
    <w:uiPriority w:val="99"/>
    <w:rsid w:val="00C72846"/>
  </w:style>
  <w:style w:type="table" w:styleId="TableGrid">
    <w:name w:val="Table Grid"/>
    <w:basedOn w:val="TableNormal"/>
    <w:uiPriority w:val="59"/>
    <w:rsid w:val="005A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0409"/>
    <w:rPr>
      <w:color w:val="0000FF" w:themeColor="hyperlink"/>
      <w:u w:val="single"/>
    </w:rPr>
  </w:style>
  <w:style w:type="character" w:styleId="FollowedHyperlink">
    <w:name w:val="FollowedHyperlink"/>
    <w:basedOn w:val="DefaultParagraphFont"/>
    <w:uiPriority w:val="99"/>
    <w:semiHidden/>
    <w:unhideWhenUsed/>
    <w:rsid w:val="00160409"/>
    <w:rPr>
      <w:color w:val="800080" w:themeColor="followedHyperlink"/>
      <w:u w:val="single"/>
    </w:rPr>
  </w:style>
  <w:style w:type="paragraph" w:styleId="ListParagraph">
    <w:name w:val="List Paragraph"/>
    <w:basedOn w:val="Normal"/>
    <w:uiPriority w:val="34"/>
    <w:qFormat/>
    <w:rsid w:val="001D4964"/>
    <w:pPr>
      <w:ind w:left="720"/>
      <w:contextualSpacing/>
    </w:pPr>
  </w:style>
  <w:style w:type="paragraph" w:styleId="BalloonText">
    <w:name w:val="Balloon Text"/>
    <w:basedOn w:val="Normal"/>
    <w:link w:val="BalloonTextChar"/>
    <w:uiPriority w:val="99"/>
    <w:semiHidden/>
    <w:unhideWhenUsed/>
    <w:rsid w:val="00B03C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3C8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846"/>
    <w:pPr>
      <w:tabs>
        <w:tab w:val="center" w:pos="4320"/>
        <w:tab w:val="right" w:pos="8640"/>
      </w:tabs>
    </w:pPr>
  </w:style>
  <w:style w:type="character" w:customStyle="1" w:styleId="HeaderChar">
    <w:name w:val="Header Char"/>
    <w:basedOn w:val="DefaultParagraphFont"/>
    <w:link w:val="Header"/>
    <w:uiPriority w:val="99"/>
    <w:rsid w:val="00C72846"/>
  </w:style>
  <w:style w:type="paragraph" w:styleId="Footer">
    <w:name w:val="footer"/>
    <w:basedOn w:val="Normal"/>
    <w:link w:val="FooterChar"/>
    <w:uiPriority w:val="99"/>
    <w:unhideWhenUsed/>
    <w:rsid w:val="00C72846"/>
    <w:pPr>
      <w:tabs>
        <w:tab w:val="center" w:pos="4320"/>
        <w:tab w:val="right" w:pos="8640"/>
      </w:tabs>
    </w:pPr>
  </w:style>
  <w:style w:type="character" w:customStyle="1" w:styleId="FooterChar">
    <w:name w:val="Footer Char"/>
    <w:basedOn w:val="DefaultParagraphFont"/>
    <w:link w:val="Footer"/>
    <w:uiPriority w:val="99"/>
    <w:rsid w:val="00C72846"/>
  </w:style>
  <w:style w:type="table" w:styleId="TableGrid">
    <w:name w:val="Table Grid"/>
    <w:basedOn w:val="TableNormal"/>
    <w:uiPriority w:val="59"/>
    <w:rsid w:val="005A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0409"/>
    <w:rPr>
      <w:color w:val="0000FF" w:themeColor="hyperlink"/>
      <w:u w:val="single"/>
    </w:rPr>
  </w:style>
  <w:style w:type="character" w:styleId="FollowedHyperlink">
    <w:name w:val="FollowedHyperlink"/>
    <w:basedOn w:val="DefaultParagraphFont"/>
    <w:uiPriority w:val="99"/>
    <w:semiHidden/>
    <w:unhideWhenUsed/>
    <w:rsid w:val="00160409"/>
    <w:rPr>
      <w:color w:val="800080" w:themeColor="followedHyperlink"/>
      <w:u w:val="single"/>
    </w:rPr>
  </w:style>
  <w:style w:type="paragraph" w:styleId="ListParagraph">
    <w:name w:val="List Paragraph"/>
    <w:basedOn w:val="Normal"/>
    <w:uiPriority w:val="34"/>
    <w:qFormat/>
    <w:rsid w:val="001D4964"/>
    <w:pPr>
      <w:ind w:left="720"/>
      <w:contextualSpacing/>
    </w:pPr>
  </w:style>
  <w:style w:type="paragraph" w:styleId="BalloonText">
    <w:name w:val="Balloon Text"/>
    <w:basedOn w:val="Normal"/>
    <w:link w:val="BalloonTextChar"/>
    <w:uiPriority w:val="99"/>
    <w:semiHidden/>
    <w:unhideWhenUsed/>
    <w:rsid w:val="00B03C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3C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B105-B523-E640-9358-88EDAB69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264</Words>
  <Characters>1510</Characters>
  <Application>Microsoft Macintosh Word</Application>
  <DocSecurity>0</DocSecurity>
  <Lines>12</Lines>
  <Paragraphs>3</Paragraphs>
  <ScaleCrop>false</ScaleCrop>
  <Company>LPS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6</cp:revision>
  <dcterms:created xsi:type="dcterms:W3CDTF">2015-08-07T19:34:00Z</dcterms:created>
  <dcterms:modified xsi:type="dcterms:W3CDTF">2016-08-15T14:19:00Z</dcterms:modified>
</cp:coreProperties>
</file>